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5" w:rsidRPr="00B80507" w:rsidRDefault="00F44C55" w:rsidP="00F44C55">
      <w:pPr>
        <w:jc w:val="center"/>
        <w:outlineLvl w:val="0"/>
        <w:rPr>
          <w:rFonts w:ascii="Arial Narrow" w:hAnsi="Arial Narrow"/>
          <w:b/>
          <w:u w:val="single"/>
        </w:rPr>
      </w:pPr>
      <w:bookmarkStart w:id="0" w:name="_GoBack"/>
      <w:bookmarkEnd w:id="0"/>
    </w:p>
    <w:p w:rsidR="00F44C55" w:rsidRPr="00C55462" w:rsidRDefault="00F44C55" w:rsidP="00F44C55">
      <w:pPr>
        <w:spacing w:before="120" w:after="120"/>
        <w:jc w:val="center"/>
        <w:outlineLvl w:val="0"/>
        <w:rPr>
          <w:b/>
          <w:u w:val="single"/>
        </w:rPr>
      </w:pPr>
    </w:p>
    <w:p w:rsidR="00F44C55" w:rsidRPr="00FC729F" w:rsidRDefault="00F44C55" w:rsidP="00F44C55">
      <w:pPr>
        <w:spacing w:before="120" w:after="120"/>
        <w:jc w:val="center"/>
        <w:outlineLvl w:val="0"/>
        <w:rPr>
          <w:b/>
          <w:u w:val="single"/>
        </w:rPr>
      </w:pPr>
      <w:r w:rsidRPr="00FC729F">
        <w:rPr>
          <w:b/>
          <w:u w:val="single"/>
        </w:rPr>
        <w:t>ТЕХНИЧЕСКА СПЕЦИФИКАЦИ</w:t>
      </w:r>
    </w:p>
    <w:p w:rsidR="00F44C55" w:rsidRPr="00035143" w:rsidRDefault="00F44C55" w:rsidP="00F44C55">
      <w:pPr>
        <w:spacing w:before="60"/>
        <w:ind w:firstLine="567"/>
        <w:jc w:val="both"/>
        <w:rPr>
          <w:b/>
          <w:lang w:eastAsia="en-US"/>
        </w:rPr>
      </w:pPr>
      <w:r w:rsidRPr="00E616F2">
        <w:rPr>
          <w:lang w:eastAsia="en-US"/>
        </w:rPr>
        <w:t xml:space="preserve">Настоящият документ представлява „технически спецификации“ по смисъла на § 2, т. 54 от ДР на ЗОП в който се определят изискванията на възложителя относно техническите предписания, определящи изискваните характеристики на материалите, работни характеристики, безопасност или размери, включително процедурите относно осигуряването на качеството, инспекция и приемане на строителство и методи 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 </w:t>
      </w:r>
      <w:r w:rsidRPr="00E616F2">
        <w:rPr>
          <w:noProof/>
          <w:lang w:eastAsia="en-US"/>
        </w:rPr>
        <w:t>в изпълнение на обществената поръчка с предмет</w:t>
      </w:r>
      <w:r w:rsidRPr="00E616F2">
        <w:rPr>
          <w:lang w:eastAsia="en-US"/>
        </w:rPr>
        <w:t xml:space="preserve"> </w:t>
      </w:r>
      <w:r w:rsidRPr="00035143">
        <w:rPr>
          <w:b/>
          <w:lang w:eastAsia="en-US"/>
        </w:rPr>
        <w:t>„И</w:t>
      </w:r>
      <w:r w:rsidRPr="00035143">
        <w:rPr>
          <w:rFonts w:eastAsia="Calibri"/>
          <w:b/>
        </w:rPr>
        <w:t>зграждане на два броя многофункционални спортни площадки</w:t>
      </w:r>
      <w:r>
        <w:rPr>
          <w:rStyle w:val="Emphasis"/>
          <w:rFonts w:ascii="Tahoma" w:hAnsi="Tahoma" w:cs="Tahoma"/>
          <w:i w:val="0"/>
          <w:sz w:val="21"/>
          <w:szCs w:val="21"/>
        </w:rPr>
        <w:t xml:space="preserve"> </w:t>
      </w:r>
      <w:r w:rsidRPr="00690D65">
        <w:rPr>
          <w:rStyle w:val="Emphasis"/>
          <w:b/>
          <w:i w:val="0"/>
        </w:rPr>
        <w:t>находящи се</w:t>
      </w:r>
      <w:r w:rsidRPr="00690D65">
        <w:rPr>
          <w:rFonts w:eastAsia="Calibri"/>
          <w:b/>
        </w:rPr>
        <w:t xml:space="preserve"> </w:t>
      </w:r>
      <w:r w:rsidRPr="00035143">
        <w:rPr>
          <w:rFonts w:eastAsia="Calibri"/>
          <w:b/>
        </w:rPr>
        <w:t>в с. Кътина и с. Кубратово на</w:t>
      </w:r>
      <w:r w:rsidRPr="00035143">
        <w:rPr>
          <w:b/>
          <w:lang w:eastAsia="en-US"/>
        </w:rPr>
        <w:t xml:space="preserve">  територията на Столична община – район „Нови Искър“</w:t>
      </w:r>
    </w:p>
    <w:p w:rsidR="00F44C55" w:rsidRDefault="00F44C55" w:rsidP="00F44C55">
      <w:pPr>
        <w:widowControl w:val="0"/>
        <w:spacing w:line="254" w:lineRule="exact"/>
        <w:ind w:right="20"/>
        <w:jc w:val="both"/>
        <w:rPr>
          <w:rFonts w:eastAsia="Calibri"/>
          <w:color w:val="000000"/>
          <w:spacing w:val="-3"/>
          <w:shd w:val="clear" w:color="auto" w:fill="FFFFFF"/>
          <w:lang w:eastAsia="x-none"/>
        </w:rPr>
      </w:pPr>
      <w:r w:rsidRPr="00384AA8">
        <w:rPr>
          <w:rFonts w:eastAsia="Calibri"/>
          <w:b/>
          <w:color w:val="000000"/>
          <w:spacing w:val="-3"/>
          <w:shd w:val="clear" w:color="auto" w:fill="FFFFFF"/>
          <w:lang w:eastAsia="x-none"/>
        </w:rPr>
        <w:t>1.</w:t>
      </w:r>
      <w:r w:rsidRPr="00384AA8">
        <w:rPr>
          <w:rFonts w:eastAsia="Calibri"/>
          <w:b/>
          <w:color w:val="000000"/>
          <w:spacing w:val="-3"/>
          <w:shd w:val="clear" w:color="auto" w:fill="FFFFFF"/>
          <w:lang w:val="x-none" w:eastAsia="x-none"/>
        </w:rPr>
        <w:t>И</w:t>
      </w:r>
      <w:r>
        <w:rPr>
          <w:rFonts w:eastAsia="Calibri"/>
          <w:b/>
          <w:color w:val="000000"/>
          <w:spacing w:val="-3"/>
          <w:shd w:val="clear" w:color="auto" w:fill="FFFFFF"/>
          <w:lang w:eastAsia="x-none"/>
        </w:rPr>
        <w:t>ЗПЪЛНЕНИЕ</w:t>
      </w:r>
      <w:r w:rsidRPr="00384AA8">
        <w:rPr>
          <w:rFonts w:eastAsia="Calibri"/>
          <w:b/>
          <w:color w:val="000000"/>
          <w:spacing w:val="-3"/>
          <w:shd w:val="clear" w:color="auto" w:fill="FFFFFF"/>
          <w:lang w:val="x-none" w:eastAsia="x-none"/>
        </w:rPr>
        <w:t xml:space="preserve"> </w:t>
      </w:r>
      <w:r>
        <w:rPr>
          <w:rFonts w:eastAsia="Calibri"/>
          <w:b/>
          <w:color w:val="000000"/>
          <w:spacing w:val="-3"/>
          <w:shd w:val="clear" w:color="auto" w:fill="FFFFFF"/>
          <w:lang w:eastAsia="x-none"/>
        </w:rPr>
        <w:t>НА</w:t>
      </w:r>
      <w:r w:rsidRPr="00384AA8">
        <w:rPr>
          <w:rFonts w:eastAsia="Calibri"/>
          <w:b/>
          <w:color w:val="000000"/>
          <w:spacing w:val="-3"/>
          <w:shd w:val="clear" w:color="auto" w:fill="FFFFFF"/>
          <w:lang w:val="x-none" w:eastAsia="x-none"/>
        </w:rPr>
        <w:t xml:space="preserve"> </w:t>
      </w:r>
      <w:r>
        <w:rPr>
          <w:rFonts w:eastAsia="Calibri"/>
          <w:b/>
          <w:color w:val="000000"/>
          <w:spacing w:val="-3"/>
          <w:shd w:val="clear" w:color="auto" w:fill="FFFFFF"/>
          <w:lang w:eastAsia="x-none"/>
        </w:rPr>
        <w:t>НАСТОЯЩАТА ОБЩЕСТВЕНА ПОРЪЧКА</w:t>
      </w:r>
      <w:r w:rsidRPr="00384AA8">
        <w:rPr>
          <w:rFonts w:eastAsia="Calibri"/>
          <w:b/>
          <w:color w:val="000000"/>
          <w:spacing w:val="-3"/>
          <w:shd w:val="clear" w:color="auto" w:fill="FFFFFF"/>
          <w:lang w:val="x-none" w:eastAsia="x-none"/>
        </w:rPr>
        <w:t xml:space="preserve"> </w:t>
      </w:r>
    </w:p>
    <w:p w:rsidR="00F44C55" w:rsidRPr="00E616F2" w:rsidRDefault="00F44C55" w:rsidP="00F44C55">
      <w:pPr>
        <w:widowControl w:val="0"/>
        <w:spacing w:line="254" w:lineRule="exact"/>
        <w:ind w:right="20"/>
        <w:jc w:val="both"/>
        <w:rPr>
          <w:rFonts w:eastAsia="Calibri"/>
          <w:color w:val="000000"/>
          <w:spacing w:val="-3"/>
          <w:shd w:val="clear" w:color="auto" w:fill="FFFFFF"/>
          <w:lang w:val="ru-RU" w:eastAsia="x-none"/>
        </w:rPr>
      </w:pPr>
      <w:r w:rsidRPr="00384AA8">
        <w:rPr>
          <w:rFonts w:eastAsia="Calibri"/>
          <w:color w:val="000000"/>
          <w:spacing w:val="-3"/>
          <w:shd w:val="clear" w:color="auto" w:fill="FFFFFF"/>
          <w:lang w:val="x-none" w:eastAsia="x-none"/>
        </w:rPr>
        <w:t>Изпълнението на настоящата обществена поръчка</w:t>
      </w:r>
      <w:r w:rsidRPr="00384AA8">
        <w:rPr>
          <w:rFonts w:eastAsia="Calibri"/>
          <w:b/>
          <w:color w:val="000000"/>
          <w:spacing w:val="-3"/>
          <w:shd w:val="clear" w:color="auto" w:fill="FFFFFF"/>
          <w:lang w:val="x-none" w:eastAsia="x-none"/>
        </w:rPr>
        <w:t xml:space="preserve"> </w:t>
      </w:r>
      <w:r w:rsidRPr="00E616F2">
        <w:rPr>
          <w:rFonts w:eastAsia="Calibri"/>
          <w:color w:val="000000"/>
          <w:spacing w:val="-3"/>
          <w:shd w:val="clear" w:color="auto" w:fill="FFFFFF"/>
          <w:lang w:val="x-none" w:eastAsia="x-none"/>
        </w:rPr>
        <w:t>ще доведе до</w:t>
      </w:r>
      <w:r w:rsidRPr="00E616F2">
        <w:rPr>
          <w:rFonts w:eastAsia="Calibri"/>
          <w:color w:val="000000"/>
          <w:spacing w:val="-3"/>
          <w:shd w:val="clear" w:color="auto" w:fill="FFFFFF"/>
          <w:lang w:val="ru-RU" w:eastAsia="x-none"/>
        </w:rPr>
        <w:t xml:space="preserve"> избор на изпълнител, който ще представлява и защитава интересите на Възложителя през целия инвестиционен процес. </w:t>
      </w:r>
      <w:r w:rsidRPr="00E616F2">
        <w:rPr>
          <w:rFonts w:eastAsia="Calibri"/>
          <w:b/>
          <w:color w:val="000000"/>
          <w:spacing w:val="-3"/>
          <w:shd w:val="clear" w:color="auto" w:fill="FFFFFF"/>
          <w:lang w:val="en-US" w:eastAsia="x-none"/>
        </w:rPr>
        <w:t xml:space="preserve"> </w:t>
      </w:r>
      <w:r w:rsidRPr="00384AA8">
        <w:rPr>
          <w:rFonts w:eastAsia="Calibri"/>
          <w:color w:val="000000"/>
          <w:spacing w:val="-3"/>
          <w:shd w:val="clear" w:color="auto" w:fill="FFFFFF"/>
          <w:lang w:val="ru-RU" w:eastAsia="x-none"/>
        </w:rPr>
        <w:t>ИЗПЪЛНИТЕЛЯТ</w:t>
      </w:r>
      <w:r w:rsidRPr="00E616F2">
        <w:rPr>
          <w:rFonts w:eastAsia="Calibri"/>
          <w:color w:val="000000"/>
          <w:spacing w:val="-3"/>
          <w:shd w:val="clear" w:color="auto" w:fill="FFFFFF"/>
          <w:lang w:val="ru-RU" w:eastAsia="x-none"/>
        </w:rPr>
        <w:t xml:space="preserve"> </w:t>
      </w:r>
      <w:r w:rsidRPr="00E616F2">
        <w:rPr>
          <w:rFonts w:eastAsia="Calibri"/>
          <w:color w:val="000000"/>
          <w:spacing w:val="-3"/>
          <w:shd w:val="clear" w:color="auto" w:fill="FFFFFF"/>
          <w:lang w:val="x-none" w:eastAsia="x-none"/>
        </w:rPr>
        <w:t>ще бъде отговорен за изпълнението на всички изисквания на българското законодателство свързани с</w:t>
      </w:r>
      <w:r w:rsidRPr="00E616F2">
        <w:rPr>
          <w:rFonts w:eastAsia="Calibri"/>
          <w:color w:val="000000"/>
          <w:spacing w:val="-3"/>
          <w:shd w:val="clear" w:color="auto" w:fill="FFFFFF"/>
          <w:lang w:eastAsia="x-none"/>
        </w:rPr>
        <w:t>ъс</w:t>
      </w:r>
      <w:r w:rsidRPr="00E616F2">
        <w:rPr>
          <w:rFonts w:eastAsia="Calibri"/>
          <w:color w:val="000000"/>
          <w:spacing w:val="-3"/>
          <w:shd w:val="clear" w:color="auto" w:fill="FFFFFF"/>
          <w:lang w:val="x-none" w:eastAsia="x-none"/>
        </w:rPr>
        <w:t xml:space="preserve"> строителните дейности в съответствие с техническите норми и изисквания на законодателството, свързано със строителството (основно ЗУТ и подзаконовите актове).</w:t>
      </w:r>
    </w:p>
    <w:p w:rsidR="00F44C55" w:rsidRPr="00E616F2" w:rsidRDefault="00F44C55" w:rsidP="00F44C55">
      <w:pPr>
        <w:jc w:val="both"/>
        <w:rPr>
          <w:rFonts w:eastAsia="Calibri"/>
          <w:color w:val="000000"/>
          <w:spacing w:val="-3"/>
          <w:shd w:val="clear" w:color="auto" w:fill="FFFFFF"/>
          <w:lang w:eastAsia="x-none"/>
        </w:rPr>
      </w:pPr>
      <w:r w:rsidRPr="00E616F2">
        <w:rPr>
          <w:rFonts w:eastAsia="Calibri"/>
          <w:color w:val="000000"/>
          <w:spacing w:val="-3"/>
          <w:shd w:val="clear" w:color="auto" w:fill="FFFFFF"/>
          <w:lang w:eastAsia="x-none"/>
        </w:rPr>
        <w:t xml:space="preserve">Изпълнителят </w:t>
      </w:r>
      <w:r w:rsidRPr="00E616F2">
        <w:rPr>
          <w:rFonts w:eastAsia="Calibri"/>
          <w:color w:val="000000"/>
          <w:spacing w:val="-3"/>
          <w:shd w:val="clear" w:color="auto" w:fill="FFFFFF"/>
          <w:lang w:val="x-none" w:eastAsia="x-none"/>
        </w:rPr>
        <w:t>има за задача да осигури</w:t>
      </w:r>
      <w:r w:rsidRPr="00035143">
        <w:rPr>
          <w:rFonts w:eastAsia="Calibri"/>
        </w:rPr>
        <w:t xml:space="preserve"> </w:t>
      </w:r>
      <w:r>
        <w:rPr>
          <w:rFonts w:eastAsia="Calibri"/>
        </w:rPr>
        <w:t>изграждане на един брой многофункционална спортна площадка на терен общинска собственост в с. Кътина с размер 18х36м или 680 м</w:t>
      </w:r>
      <w:r w:rsidRPr="001C581C">
        <w:rPr>
          <w:rFonts w:eastAsia="Calibri"/>
          <w:vertAlign w:val="superscript"/>
        </w:rPr>
        <w:t>2</w:t>
      </w:r>
      <w:r>
        <w:rPr>
          <w:rFonts w:eastAsia="Calibri"/>
        </w:rPr>
        <w:t>, за която е предвидено вертикална планировка и конструкции, полагане на изкуствена настилка 50 мм два цвята (тъмно зелено – светлозелено рае</w:t>
      </w:r>
      <w:r>
        <w:rPr>
          <w:rFonts w:eastAsia="Calibri"/>
          <w:lang w:val="en-US"/>
        </w:rPr>
        <w:t>)</w:t>
      </w:r>
      <w:r>
        <w:rPr>
          <w:rFonts w:eastAsia="Calibri"/>
        </w:rPr>
        <w:t>,</w:t>
      </w:r>
      <w:r w:rsidRPr="00740392">
        <w:rPr>
          <w:rFonts w:eastAsia="Calibri"/>
        </w:rPr>
        <w:t xml:space="preserve"> монофиламент, включително полагане на</w:t>
      </w:r>
      <w:r>
        <w:rPr>
          <w:rFonts w:eastAsia="Calibri"/>
        </w:rPr>
        <w:t xml:space="preserve"> </w:t>
      </w:r>
      <w:r w:rsidRPr="00740392">
        <w:rPr>
          <w:rFonts w:eastAsia="Calibri"/>
        </w:rPr>
        <w:t>кварцов пясък и каучуков гранулат</w:t>
      </w:r>
      <w:r>
        <w:rPr>
          <w:rFonts w:eastAsia="Calibri"/>
        </w:rPr>
        <w:t>, доставка и монтаж на метална мрежа, удароустойчива, предпазна текстилна мрежа от полиетилен, както и външни кабелни трасета и осветление, и изграждане на един брой многофункционална спортна площадка на терен общинска собственост в с. Кубратово с размер 20х40м или 800 м</w:t>
      </w:r>
      <w:r w:rsidRPr="001C581C">
        <w:rPr>
          <w:rFonts w:eastAsia="Calibri"/>
          <w:vertAlign w:val="superscript"/>
        </w:rPr>
        <w:t>2</w:t>
      </w:r>
      <w:r>
        <w:rPr>
          <w:rFonts w:eastAsia="Calibri"/>
        </w:rPr>
        <w:t>, за която е предвидено вертикална планировка и конструкции, полагане на изкуствена настилка 40 мм два цвята (зелен и червен</w:t>
      </w:r>
      <w:r>
        <w:rPr>
          <w:rFonts w:eastAsia="Calibri"/>
          <w:lang w:val="en-US"/>
        </w:rPr>
        <w:t>)</w:t>
      </w:r>
      <w:r w:rsidRPr="00740392">
        <w:rPr>
          <w:rFonts w:eastAsia="Calibri"/>
        </w:rPr>
        <w:t>, включително полагане на  кварцов пясък и каучуков гранулат</w:t>
      </w:r>
      <w:r>
        <w:rPr>
          <w:rFonts w:eastAsia="Calibri"/>
        </w:rPr>
        <w:t>, доставка и монтаж на метална мрежа, удароустойчива, предпазна текстилна мрежа от полиетилен, външни кабелни трасета и осветление</w:t>
      </w:r>
      <w:r w:rsidRPr="00E616F2">
        <w:rPr>
          <w:rFonts w:eastAsia="Calibri"/>
          <w:color w:val="000000"/>
          <w:spacing w:val="-3"/>
          <w:shd w:val="clear" w:color="auto" w:fill="FFFFFF"/>
          <w:lang w:val="x-none" w:eastAsia="x-none"/>
        </w:rPr>
        <w:t xml:space="preserve"> </w:t>
      </w:r>
      <w:r w:rsidRPr="00E616F2">
        <w:rPr>
          <w:rFonts w:eastAsia="Calibri"/>
          <w:color w:val="000000"/>
          <w:spacing w:val="-3"/>
          <w:shd w:val="clear" w:color="auto" w:fill="FFFFFF"/>
          <w:lang w:eastAsia="x-none"/>
        </w:rPr>
        <w:t>на  територията на СО</w:t>
      </w:r>
      <w:r>
        <w:rPr>
          <w:rFonts w:eastAsia="Calibri"/>
          <w:color w:val="000000"/>
          <w:spacing w:val="-3"/>
          <w:shd w:val="clear" w:color="auto" w:fill="FFFFFF"/>
          <w:lang w:eastAsia="x-none"/>
        </w:rPr>
        <w:t>-</w:t>
      </w:r>
      <w:r w:rsidRPr="00E616F2">
        <w:rPr>
          <w:rFonts w:eastAsia="Calibri"/>
          <w:color w:val="000000"/>
          <w:spacing w:val="-3"/>
          <w:shd w:val="clear" w:color="auto" w:fill="FFFFFF"/>
          <w:lang w:eastAsia="x-none"/>
        </w:rPr>
        <w:t xml:space="preserve"> район „</w:t>
      </w:r>
      <w:r w:rsidRPr="00521248">
        <w:rPr>
          <w:lang w:eastAsia="en-US"/>
        </w:rPr>
        <w:t>Нови Искър</w:t>
      </w:r>
      <w:r>
        <w:rPr>
          <w:rFonts w:eastAsia="Calibri"/>
          <w:color w:val="000000"/>
          <w:spacing w:val="-3"/>
          <w:shd w:val="clear" w:color="auto" w:fill="FFFFFF"/>
          <w:lang w:eastAsia="x-none"/>
        </w:rPr>
        <w:t>“.</w:t>
      </w:r>
    </w:p>
    <w:p w:rsidR="00F44C55" w:rsidRPr="00E616F2" w:rsidRDefault="00F44C55" w:rsidP="00F44C55">
      <w:pPr>
        <w:keepNext/>
        <w:tabs>
          <w:tab w:val="num" w:pos="480"/>
          <w:tab w:val="left" w:pos="960"/>
        </w:tabs>
        <w:suppressAutoHyphens/>
        <w:ind w:left="-540" w:firstLine="540"/>
        <w:jc w:val="both"/>
        <w:outlineLvl w:val="0"/>
        <w:rPr>
          <w:b/>
          <w:bCs/>
          <w:kern w:val="32"/>
          <w:lang w:val="ru-RU" w:eastAsia="ar-SA"/>
        </w:rPr>
      </w:pPr>
      <w:r w:rsidRPr="00E616F2">
        <w:rPr>
          <w:b/>
          <w:bCs/>
          <w:kern w:val="32"/>
          <w:lang w:val="ru-RU" w:eastAsia="ar-SA"/>
        </w:rPr>
        <w:t>2. ОБХВАТ НА ДЕЙНОСТТА</w:t>
      </w:r>
    </w:p>
    <w:p w:rsidR="00F44C55" w:rsidRPr="00E616F2" w:rsidRDefault="00F44C55" w:rsidP="00F44C55">
      <w:pPr>
        <w:keepNext/>
        <w:tabs>
          <w:tab w:val="num" w:pos="900"/>
          <w:tab w:val="left" w:pos="1440"/>
        </w:tabs>
        <w:suppressAutoHyphens/>
        <w:ind w:left="-540" w:right="-694" w:firstLine="540"/>
        <w:jc w:val="both"/>
        <w:outlineLvl w:val="2"/>
        <w:rPr>
          <w:b/>
          <w:bCs/>
          <w:iCs/>
          <w:lang w:val="ru-RU" w:eastAsia="ar-SA"/>
        </w:rPr>
      </w:pPr>
      <w:r w:rsidRPr="00E616F2">
        <w:rPr>
          <w:b/>
          <w:bCs/>
          <w:iCs/>
          <w:lang w:val="ru-RU" w:eastAsia="ar-SA"/>
        </w:rPr>
        <w:t xml:space="preserve">Териториален обхват и място на изпълнение на договора: </w:t>
      </w:r>
    </w:p>
    <w:p w:rsidR="00F44C55" w:rsidRDefault="00F44C55" w:rsidP="00F44C55">
      <w:pPr>
        <w:jc w:val="both"/>
        <w:rPr>
          <w:bCs/>
          <w:lang w:eastAsia="en-US"/>
        </w:rPr>
      </w:pPr>
      <w:r w:rsidRPr="00E616F2">
        <w:rPr>
          <w:lang w:val="ru-RU" w:eastAsia="en-US"/>
        </w:rPr>
        <w:t xml:space="preserve">Предмета на настоящата обществена поръчка включва </w:t>
      </w:r>
      <w:r>
        <w:rPr>
          <w:lang w:val="ru-RU" w:eastAsia="en-US"/>
        </w:rPr>
        <w:t>посочените дейности свързани със строителни работи</w:t>
      </w:r>
      <w:r w:rsidRPr="00E616F2">
        <w:rPr>
          <w:lang w:val="ru-RU" w:eastAsia="en-US"/>
        </w:rPr>
        <w:t xml:space="preserve">, </w:t>
      </w:r>
      <w:r>
        <w:rPr>
          <w:lang w:val="ru-RU" w:eastAsia="en-US"/>
        </w:rPr>
        <w:t xml:space="preserve">за </w:t>
      </w:r>
      <w:r w:rsidRPr="00650A5D">
        <w:rPr>
          <w:lang w:val="ru-RU" w:eastAsia="en-US"/>
        </w:rPr>
        <w:t>и</w:t>
      </w:r>
      <w:r w:rsidRPr="00650A5D">
        <w:rPr>
          <w:rFonts w:eastAsia="Calibri"/>
        </w:rPr>
        <w:t xml:space="preserve">зграждане на два броя многофункционални спортни площадки </w:t>
      </w:r>
      <w:r w:rsidRPr="00690D65">
        <w:rPr>
          <w:rStyle w:val="Emphasis"/>
          <w:i w:val="0"/>
        </w:rPr>
        <w:t>находящи се</w:t>
      </w:r>
      <w:r w:rsidRPr="00690D65">
        <w:rPr>
          <w:rFonts w:eastAsia="Calibri"/>
          <w:b/>
        </w:rPr>
        <w:t xml:space="preserve"> </w:t>
      </w:r>
      <w:r w:rsidRPr="00650A5D">
        <w:rPr>
          <w:rFonts w:eastAsia="Calibri"/>
        </w:rPr>
        <w:t>в с. Кътина и с. Кубратово на</w:t>
      </w:r>
      <w:r w:rsidRPr="00650A5D">
        <w:rPr>
          <w:lang w:eastAsia="en-US"/>
        </w:rPr>
        <w:t xml:space="preserve">  територията на Столична община – район „Нови Искър</w:t>
      </w:r>
      <w:r>
        <w:rPr>
          <w:bCs/>
          <w:lang w:eastAsia="en-US"/>
        </w:rPr>
        <w:tab/>
      </w:r>
    </w:p>
    <w:p w:rsidR="00F44C55" w:rsidRPr="00E616F2" w:rsidRDefault="00F44C55" w:rsidP="00F44C55">
      <w:pPr>
        <w:jc w:val="both"/>
        <w:rPr>
          <w:b/>
          <w:bCs/>
          <w:snapToGrid w:val="0"/>
          <w:lang w:val="ru-RU" w:eastAsia="en-US"/>
        </w:rPr>
      </w:pPr>
      <w:r w:rsidRPr="00E616F2">
        <w:rPr>
          <w:b/>
          <w:bCs/>
          <w:snapToGrid w:val="0"/>
          <w:lang w:val="ru-RU" w:eastAsia="en-US"/>
        </w:rPr>
        <w:t>3. ИЗИСКВАНИЯ:</w:t>
      </w:r>
    </w:p>
    <w:p w:rsidR="00F44C55" w:rsidRPr="00E616F2" w:rsidRDefault="00F44C55" w:rsidP="00F44C55">
      <w:pPr>
        <w:widowControl w:val="0"/>
        <w:spacing w:line="254" w:lineRule="exact"/>
        <w:ind w:right="20"/>
        <w:jc w:val="both"/>
        <w:rPr>
          <w:rFonts w:eastAsia="Calibri"/>
          <w:color w:val="000000"/>
          <w:spacing w:val="-3"/>
          <w:shd w:val="clear" w:color="auto" w:fill="FFFFFF"/>
          <w:lang w:val="ru-RU" w:eastAsia="x-none"/>
        </w:rPr>
      </w:pPr>
      <w:r w:rsidRPr="00E616F2">
        <w:rPr>
          <w:rFonts w:eastAsia="Calibri"/>
          <w:b/>
          <w:spacing w:val="-3"/>
          <w:shd w:val="clear" w:color="auto" w:fill="FFFFFF"/>
          <w:lang w:eastAsia="x-none"/>
        </w:rPr>
        <w:t>3.1.</w:t>
      </w:r>
      <w:r w:rsidRPr="00E616F2">
        <w:rPr>
          <w:rFonts w:eastAsia="Calibri"/>
          <w:b/>
          <w:spacing w:val="-3"/>
          <w:shd w:val="clear" w:color="auto" w:fill="FFFFFF"/>
          <w:lang w:val="x-none" w:eastAsia="x-none"/>
        </w:rPr>
        <w:t xml:space="preserve">Изпълнението на настоящата обществена поръчка </w:t>
      </w:r>
      <w:r w:rsidRPr="00E616F2">
        <w:rPr>
          <w:rFonts w:eastAsia="Calibri"/>
          <w:b/>
          <w:spacing w:val="-3"/>
          <w:shd w:val="clear" w:color="auto" w:fill="FFFFFF"/>
          <w:lang w:val="ru-RU" w:eastAsia="x-none"/>
        </w:rPr>
        <w:t>ще представлява и защитава интересите на Възложителя през целия</w:t>
      </w:r>
      <w:r w:rsidR="003328B4">
        <w:rPr>
          <w:rFonts w:eastAsia="Calibri"/>
          <w:b/>
          <w:spacing w:val="-3"/>
          <w:shd w:val="clear" w:color="auto" w:fill="FFFFFF"/>
          <w:lang w:val="en-US" w:eastAsia="x-none"/>
        </w:rPr>
        <w:t xml:space="preserve"> </w:t>
      </w:r>
      <w:r w:rsidRPr="00E616F2">
        <w:rPr>
          <w:rFonts w:eastAsia="Calibri"/>
          <w:b/>
          <w:spacing w:val="-3"/>
          <w:shd w:val="clear" w:color="auto" w:fill="FFFFFF"/>
          <w:lang w:val="ru-RU" w:eastAsia="x-none"/>
        </w:rPr>
        <w:t xml:space="preserve"> инвестиционен процес. ИЗПЪЛНИТЕЛЯТ</w:t>
      </w:r>
      <w:r w:rsidRPr="00E616F2">
        <w:rPr>
          <w:rFonts w:eastAsia="Calibri"/>
          <w:spacing w:val="-3"/>
          <w:shd w:val="clear" w:color="auto" w:fill="FFFFFF"/>
          <w:lang w:val="ru-RU" w:eastAsia="x-none"/>
        </w:rPr>
        <w:t xml:space="preserve"> </w:t>
      </w:r>
      <w:r w:rsidRPr="00E616F2">
        <w:rPr>
          <w:rFonts w:eastAsia="Calibri"/>
          <w:spacing w:val="-3"/>
          <w:shd w:val="clear" w:color="auto" w:fill="FFFFFF"/>
          <w:lang w:val="x-none" w:eastAsia="x-none"/>
        </w:rPr>
        <w:t>ще бъде отговорен за изпълнението на всички изисквания на българското законодателство свързани с</w:t>
      </w:r>
      <w:r w:rsidRPr="00E616F2">
        <w:rPr>
          <w:rFonts w:eastAsia="Calibri"/>
          <w:spacing w:val="-3"/>
          <w:shd w:val="clear" w:color="auto" w:fill="FFFFFF"/>
          <w:lang w:eastAsia="x-none"/>
        </w:rPr>
        <w:t>ъс строителните дейности</w:t>
      </w:r>
      <w:r w:rsidRPr="00E616F2">
        <w:rPr>
          <w:rFonts w:eastAsia="Calibri"/>
          <w:spacing w:val="-3"/>
          <w:shd w:val="clear" w:color="auto" w:fill="FFFFFF"/>
          <w:lang w:val="x-none" w:eastAsia="x-none"/>
        </w:rPr>
        <w:t xml:space="preserve"> в съответствие с техническите</w:t>
      </w:r>
      <w:r w:rsidRPr="00E616F2">
        <w:rPr>
          <w:rFonts w:eastAsia="Calibri"/>
          <w:color w:val="000000"/>
          <w:spacing w:val="-3"/>
          <w:shd w:val="clear" w:color="auto" w:fill="FFFFFF"/>
          <w:lang w:val="x-none" w:eastAsia="x-none"/>
        </w:rPr>
        <w:t xml:space="preserve"> норми и изисквания на законодателството, свързано със строителството (основно ЗУТ и подзаконовите актове).</w:t>
      </w:r>
    </w:p>
    <w:p w:rsidR="00F44C55" w:rsidRPr="00E616F2" w:rsidRDefault="00F44C55" w:rsidP="00F44C55">
      <w:pPr>
        <w:jc w:val="both"/>
        <w:rPr>
          <w:lang w:val="ru-RU" w:eastAsia="en-US"/>
        </w:rPr>
      </w:pPr>
      <w:r w:rsidRPr="00E616F2">
        <w:rPr>
          <w:b/>
          <w:lang w:val="ru-RU" w:eastAsia="en-US"/>
        </w:rPr>
        <w:t>3.2.Изисквания за качеството на предвидените работи</w:t>
      </w:r>
      <w:r w:rsidRPr="00E616F2">
        <w:rPr>
          <w:lang w:val="ru-RU" w:eastAsia="en-US"/>
        </w:rPr>
        <w:t>-предвидените за изпълнение строително-монтажни работи се извършват съгласно изискванията на чл.169, ал.1 от ЗУТ. Документирането на извършените СМР се осъществява, съгласно Наредба №3/31 юли 2003г. за съставяне на актове и протоколи по време на строителството и чрез протоколи за изпълнени строително-монтажни работи.</w:t>
      </w:r>
    </w:p>
    <w:p w:rsidR="00F44C55" w:rsidRPr="00E616F2" w:rsidRDefault="00F44C55" w:rsidP="00F44C55">
      <w:pPr>
        <w:jc w:val="both"/>
        <w:rPr>
          <w:lang w:val="ru-RU" w:eastAsia="en-US"/>
        </w:rPr>
      </w:pPr>
      <w:r w:rsidRPr="00E616F2">
        <w:rPr>
          <w:b/>
          <w:lang w:val="ru-RU" w:eastAsia="en-US"/>
        </w:rPr>
        <w:t>3.3.Строително-монтажните работи (СМР) да се изпълняват в съответствие с техническите и законови разпоредби,</w:t>
      </w:r>
      <w:r w:rsidRPr="00E616F2">
        <w:rPr>
          <w:lang w:val="ru-RU" w:eastAsia="en-US"/>
        </w:rPr>
        <w:t xml:space="preserve"> при спазване на изискванията на всички действащи към настоящия момент закони, правилници и нормативи, касаещи изпълнението на обекти от такъв характер. </w:t>
      </w:r>
    </w:p>
    <w:p w:rsidR="00F44C55" w:rsidRPr="00E616F2" w:rsidRDefault="00F44C55" w:rsidP="00F44C55">
      <w:pPr>
        <w:tabs>
          <w:tab w:val="left" w:pos="360"/>
          <w:tab w:val="left" w:pos="540"/>
        </w:tabs>
        <w:jc w:val="both"/>
        <w:rPr>
          <w:u w:val="single"/>
          <w:lang w:val="ru-RU" w:eastAsia="en-US"/>
        </w:rPr>
      </w:pPr>
      <w:r w:rsidRPr="00E616F2">
        <w:rPr>
          <w:b/>
          <w:lang w:val="ru-RU" w:eastAsia="en-US"/>
        </w:rPr>
        <w:t xml:space="preserve">3.4. Строителните продукти </w:t>
      </w:r>
      <w:r w:rsidRPr="00E616F2">
        <w:rPr>
          <w:lang w:val="ru-RU" w:eastAsia="en-US"/>
        </w:rPr>
        <w:t>да отговарят на описаните в количествено-стойностните сметки и да отговарят на минималните изисквания за качество;</w:t>
      </w:r>
    </w:p>
    <w:p w:rsidR="00F44C55" w:rsidRPr="00E616F2" w:rsidRDefault="00F44C55" w:rsidP="00F44C55">
      <w:pPr>
        <w:jc w:val="both"/>
        <w:rPr>
          <w:lang w:val="ru-RU" w:eastAsia="en-US"/>
        </w:rPr>
      </w:pPr>
    </w:p>
    <w:p w:rsidR="00F44C55" w:rsidRPr="00E616F2" w:rsidRDefault="00F44C55" w:rsidP="00F44C55">
      <w:pPr>
        <w:jc w:val="both"/>
        <w:rPr>
          <w:lang w:val="ru-RU" w:eastAsia="en-US"/>
        </w:rPr>
      </w:pPr>
      <w:r w:rsidRPr="00E616F2">
        <w:rPr>
          <w:b/>
          <w:lang w:val="ru-RU" w:eastAsia="en-US"/>
        </w:rPr>
        <w:t>3.5. Преди да започване строителството изпълнителят е длъжен да вземе необходимите мерки за осигуряване на безопасността</w:t>
      </w:r>
      <w:r w:rsidRPr="00E616F2">
        <w:rPr>
          <w:lang w:val="ru-RU" w:eastAsia="en-US"/>
        </w:rPr>
        <w:t>, като направи ограждения и прелези, постави предупредителни знаци, указания за отбиване на движението и други; да вземе необходимите мерки за запазване от повреди и разместване на заварени подземни и надземни мрежи и съоръжения, геодезически знаци, зелени площи, декоративни дървета и други</w:t>
      </w:r>
      <w:r w:rsidRPr="00E616F2">
        <w:rPr>
          <w:b/>
          <w:lang w:val="ru-RU" w:eastAsia="en-US"/>
        </w:rPr>
        <w:t xml:space="preserve">; </w:t>
      </w:r>
      <w:r w:rsidRPr="00E616F2">
        <w:rPr>
          <w:lang w:val="ru-RU" w:eastAsia="en-US"/>
        </w:rPr>
        <w:t>да уведоми общинската администрация за откритите по време на изпълнението подземни и надземни мрежи и съоръжения, необозначени в съответните специализирани карти и регистри; такива мрежи и съоръжения се закриват само след като се заснемат по установения ред;</w:t>
      </w:r>
      <w:r w:rsidRPr="00E616F2">
        <w:rPr>
          <w:b/>
          <w:lang w:val="ru-RU" w:eastAsia="en-US"/>
        </w:rPr>
        <w:t xml:space="preserve"> </w:t>
      </w:r>
      <w:r w:rsidRPr="00E616F2">
        <w:rPr>
          <w:lang w:val="ru-RU" w:eastAsia="en-US"/>
        </w:rPr>
        <w:t xml:space="preserve">да уведоми незабавно органите по пожарна безопасност и защита на населението и по безопасност на движението за началото и срока на строителството по съответните улици, които се разкопават; да уведоми незабавно съответните служби и експлоатационни дружества за евентуални повреди на мрежи и съоръжения, произлезли при работата, а ако се отнася за повреди на водопроводи, топлопроводи или газопроводи - да уведоми незабавно и хигиенно-епидемиологичните и органите по пожарна безопасност и защита на населението; </w:t>
      </w:r>
    </w:p>
    <w:p w:rsidR="00F44C55" w:rsidRPr="00E616F2" w:rsidRDefault="00F44C55" w:rsidP="00F44C55">
      <w:pPr>
        <w:jc w:val="both"/>
        <w:rPr>
          <w:b/>
          <w:color w:val="FF0000"/>
          <w:lang w:val="ru-RU" w:eastAsia="en-US"/>
        </w:rPr>
      </w:pPr>
      <w:r w:rsidRPr="00E616F2">
        <w:rPr>
          <w:b/>
          <w:lang w:val="ru-RU" w:eastAsia="en-US"/>
        </w:rPr>
        <w:t>3.6.Технически и качествен контрол</w:t>
      </w:r>
      <w:r w:rsidRPr="00E616F2">
        <w:rPr>
          <w:lang w:val="ru-RU" w:eastAsia="en-US"/>
        </w:rPr>
        <w:t xml:space="preserve"> на обектите ще се упражнява от инвеститора</w:t>
      </w:r>
      <w:r>
        <w:rPr>
          <w:lang w:val="ru-RU" w:eastAsia="en-US"/>
        </w:rPr>
        <w:t xml:space="preserve"> </w:t>
      </w:r>
      <w:r w:rsidRPr="00E616F2">
        <w:rPr>
          <w:lang w:val="ru-RU" w:eastAsia="en-US"/>
        </w:rPr>
        <w:t>СО</w:t>
      </w:r>
      <w:r>
        <w:rPr>
          <w:lang w:val="ru-RU" w:eastAsia="en-US"/>
        </w:rPr>
        <w:t>-</w:t>
      </w:r>
      <w:r w:rsidRPr="00E616F2">
        <w:rPr>
          <w:lang w:val="ru-RU" w:eastAsia="en-US"/>
        </w:rPr>
        <w:t xml:space="preserve"> район «</w:t>
      </w:r>
      <w:r w:rsidRPr="00521248">
        <w:rPr>
          <w:lang w:eastAsia="en-US"/>
        </w:rPr>
        <w:t>Нови Искър</w:t>
      </w:r>
      <w:r w:rsidRPr="00E616F2">
        <w:rPr>
          <w:lang w:val="ru-RU" w:eastAsia="en-US"/>
        </w:rPr>
        <w:t>».Същият</w:t>
      </w:r>
      <w:r>
        <w:rPr>
          <w:lang w:val="ru-RU" w:eastAsia="en-US"/>
        </w:rPr>
        <w:t xml:space="preserve"> ще</w:t>
      </w:r>
      <w:r w:rsidRPr="00E616F2">
        <w:rPr>
          <w:lang w:val="ru-RU" w:eastAsia="en-US"/>
        </w:rPr>
        <w:t xml:space="preserve"> следи за правилното и точно изпълнение на работите, спазването на нормативните разпоредби за изпълняваните работи, изпълнените количества, изпълнението на договорните условия, спазването на приетия график за изпълнение, за дефекти появили се по време на гаранционния срок. 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срок, определен от Възложителя. </w:t>
      </w:r>
    </w:p>
    <w:p w:rsidR="00F44C55" w:rsidRPr="00E616F2" w:rsidRDefault="00F44C55" w:rsidP="00F44C55">
      <w:pPr>
        <w:jc w:val="both"/>
        <w:rPr>
          <w:lang w:val="ru-RU" w:eastAsia="en-US"/>
        </w:rPr>
      </w:pPr>
      <w:r w:rsidRPr="00E616F2">
        <w:rPr>
          <w:b/>
          <w:lang w:val="ru-RU" w:eastAsia="en-US"/>
        </w:rPr>
        <w:t>3.7. Изисквания за безопасност на труда</w:t>
      </w:r>
      <w:r>
        <w:rPr>
          <w:b/>
          <w:lang w:val="ru-RU" w:eastAsia="en-US"/>
        </w:rPr>
        <w:t xml:space="preserve"> </w:t>
      </w:r>
      <w:r w:rsidRPr="00E616F2">
        <w:rPr>
          <w:b/>
          <w:lang w:val="ru-RU" w:eastAsia="en-US"/>
        </w:rPr>
        <w:t>-</w:t>
      </w:r>
      <w:r>
        <w:rPr>
          <w:b/>
          <w:lang w:val="ru-RU" w:eastAsia="en-US"/>
        </w:rPr>
        <w:t xml:space="preserve"> </w:t>
      </w:r>
      <w:r w:rsidRPr="00E616F2">
        <w:rPr>
          <w:lang w:val="ru-RU" w:eastAsia="en-US"/>
        </w:rPr>
        <w:t>изпълнителят е задължен да създаде организация по изпълнение на строително-монтажните работи, съответстваща на изискванията по опазване на здравето и живота на хората и безопасно ползване на обекта. Да се спазват разпоредбите за безопасни условия на труд на строежа, съгласно Наредба 2/22.03.2004г. за минималните изисквания и Закона за здравословни и безопасни условия на труд.</w:t>
      </w:r>
    </w:p>
    <w:p w:rsidR="00F44C55" w:rsidRPr="00E616F2" w:rsidRDefault="00F44C55" w:rsidP="00F44C55">
      <w:pPr>
        <w:jc w:val="both"/>
        <w:rPr>
          <w:b/>
          <w:lang w:eastAsia="en-US"/>
        </w:rPr>
      </w:pPr>
      <w:r w:rsidRPr="00E616F2">
        <w:rPr>
          <w:b/>
          <w:lang w:val="ru-RU" w:eastAsia="en-US"/>
        </w:rPr>
        <w:t>3.8.Изисквания за опазване на околната среда</w:t>
      </w:r>
      <w:r>
        <w:rPr>
          <w:b/>
          <w:lang w:val="ru-RU" w:eastAsia="en-US"/>
        </w:rPr>
        <w:t xml:space="preserve"> </w:t>
      </w:r>
      <w:r w:rsidRPr="00E616F2">
        <w:rPr>
          <w:b/>
          <w:lang w:val="ru-RU" w:eastAsia="en-US"/>
        </w:rPr>
        <w:t>-</w:t>
      </w:r>
      <w:r>
        <w:rPr>
          <w:b/>
          <w:lang w:val="ru-RU" w:eastAsia="en-US"/>
        </w:rPr>
        <w:t xml:space="preserve"> </w:t>
      </w:r>
      <w:r w:rsidRPr="00E616F2">
        <w:rPr>
          <w:lang w:val="ru-RU" w:eastAsia="en-US"/>
        </w:rPr>
        <w:t>изпълнителят е задължен, съгласно чл.169, ал.1, т.5 от ЗУТ да изпълнява строително-монтажни работи, съгласно нормативните изисквания за опазване на околната среда, включително защита от  шум. От Изпълнителя се изисква по никакъв начин да не уврежда околната среда, в т.ч. и прилежащите към трасето имоти и дървесни видове и спазването на екологичните изисквания по време на строителството, както да спазва инструкциите на възложителя и другите компетентни органи съобразно действащата нормативна уредба за околна среда. Строителните отпадъци ще се депонират на място посочено от СО</w:t>
      </w:r>
      <w:r>
        <w:rPr>
          <w:lang w:val="ru-RU" w:eastAsia="en-US"/>
        </w:rPr>
        <w:t>-</w:t>
      </w:r>
      <w:r w:rsidRPr="00E616F2">
        <w:rPr>
          <w:lang w:val="ru-RU" w:eastAsia="en-US"/>
        </w:rPr>
        <w:t xml:space="preserve"> район «</w:t>
      </w:r>
      <w:r w:rsidRPr="00521248">
        <w:rPr>
          <w:lang w:eastAsia="en-US"/>
        </w:rPr>
        <w:t>Нови Искър</w:t>
      </w:r>
      <w:r w:rsidRPr="00E616F2">
        <w:rPr>
          <w:lang w:val="ru-RU" w:eastAsia="en-US"/>
        </w:rPr>
        <w:t>».</w:t>
      </w:r>
      <w:r w:rsidRPr="00E616F2">
        <w:rPr>
          <w:b/>
          <w:lang w:eastAsia="en-US"/>
        </w:rPr>
        <w:t xml:space="preserve"> </w:t>
      </w:r>
    </w:p>
    <w:p w:rsidR="00F44C55" w:rsidRPr="00E616F2" w:rsidRDefault="00F44C55" w:rsidP="00F44C55">
      <w:pPr>
        <w:jc w:val="both"/>
        <w:rPr>
          <w:b/>
          <w:lang w:val="ru-RU" w:eastAsia="en-US"/>
        </w:rPr>
      </w:pPr>
      <w:r>
        <w:rPr>
          <w:b/>
          <w:lang w:val="ru-RU" w:eastAsia="en-US"/>
        </w:rPr>
        <w:t>3.9</w:t>
      </w:r>
      <w:r w:rsidRPr="00E616F2">
        <w:rPr>
          <w:b/>
          <w:lang w:val="ru-RU" w:eastAsia="en-US"/>
        </w:rPr>
        <w:t>. Д</w:t>
      </w:r>
      <w:r w:rsidRPr="00E616F2">
        <w:rPr>
          <w:b/>
          <w:bCs/>
          <w:lang w:val="ru-RU" w:eastAsia="en-US"/>
        </w:rPr>
        <w:t xml:space="preserve">а бъдат спазени гаранционните срокове съгласно </w:t>
      </w:r>
      <w:r w:rsidRPr="00E616F2">
        <w:rPr>
          <w:b/>
          <w:lang w:val="ru-RU" w:eastAsia="en-US"/>
        </w:rPr>
        <w:t xml:space="preserve">чл.20, ал.4, </w:t>
      </w:r>
      <w:r w:rsidRPr="00E616F2">
        <w:rPr>
          <w:b/>
          <w:lang w:eastAsia="en-US"/>
        </w:rPr>
        <w:t xml:space="preserve">т.8 </w:t>
      </w:r>
      <w:r w:rsidRPr="00E616F2">
        <w:rPr>
          <w:b/>
          <w:lang w:val="ru-RU" w:eastAsia="en-US"/>
        </w:rPr>
        <w:t>от</w:t>
      </w:r>
      <w:r w:rsidRPr="00E616F2">
        <w:rPr>
          <w:b/>
          <w:bCs/>
          <w:lang w:val="ru-RU" w:eastAsia="en-US"/>
        </w:rPr>
        <w:t xml:space="preserve"> Наредба</w:t>
      </w:r>
      <w:r w:rsidRPr="00E616F2">
        <w:rPr>
          <w:b/>
          <w:lang w:val="ru-RU" w:eastAsia="en-US"/>
        </w:rPr>
        <w:t xml:space="preserve"> №2.</w:t>
      </w:r>
    </w:p>
    <w:p w:rsidR="00F44C55" w:rsidRPr="00E616F2" w:rsidRDefault="00F44C55" w:rsidP="00F44C55">
      <w:pPr>
        <w:spacing w:after="200"/>
        <w:ind w:right="23"/>
        <w:jc w:val="both"/>
        <w:rPr>
          <w:rFonts w:eastAsia="Calibri"/>
          <w:b/>
          <w:lang w:eastAsia="en-US"/>
        </w:rPr>
      </w:pPr>
      <w:r w:rsidRPr="00E616F2">
        <w:rPr>
          <w:rFonts w:eastAsia="Calibri"/>
          <w:b/>
          <w:lang w:eastAsia="en-US"/>
        </w:rPr>
        <w:t>3.1</w:t>
      </w:r>
      <w:r>
        <w:rPr>
          <w:rFonts w:eastAsia="Calibri"/>
          <w:b/>
          <w:lang w:eastAsia="en-US"/>
        </w:rPr>
        <w:t>0</w:t>
      </w:r>
      <w:r w:rsidRPr="00E616F2">
        <w:rPr>
          <w:rFonts w:eastAsia="Calibri"/>
          <w:b/>
          <w:lang w:eastAsia="en-US"/>
        </w:rPr>
        <w:t>.</w:t>
      </w:r>
      <w:r w:rsidR="003328B4">
        <w:rPr>
          <w:rFonts w:eastAsia="Calibri"/>
          <w:b/>
          <w:lang w:eastAsia="en-US"/>
        </w:rPr>
        <w:t xml:space="preserve"> </w:t>
      </w:r>
      <w:r w:rsidRPr="00E616F2">
        <w:rPr>
          <w:rFonts w:eastAsia="Calibri"/>
          <w:lang w:eastAsia="en-US"/>
        </w:rPr>
        <w:t>При подготовка на предложенията си и остойностяване на дейностите, предмет на настоящата поръчка, участниците следва да предвидят в тях всички преки и непреки разходи за изпълнението им, като основните са :</w:t>
      </w:r>
    </w:p>
    <w:p w:rsidR="00F44C55" w:rsidRPr="00E616F2" w:rsidRDefault="00F44C55" w:rsidP="00F44C55">
      <w:pPr>
        <w:numPr>
          <w:ilvl w:val="0"/>
          <w:numId w:val="1"/>
        </w:numPr>
        <w:spacing w:after="200" w:line="276" w:lineRule="auto"/>
        <w:ind w:right="23" w:firstLine="900"/>
        <w:jc w:val="both"/>
        <w:rPr>
          <w:rFonts w:eastAsia="Calibri"/>
          <w:lang w:eastAsia="en-US"/>
        </w:rPr>
      </w:pPr>
      <w:r w:rsidRPr="00E616F2">
        <w:rPr>
          <w:rFonts w:eastAsia="Calibri"/>
          <w:lang w:eastAsia="en-US"/>
        </w:rPr>
        <w:t>разходи за труд;</w:t>
      </w:r>
    </w:p>
    <w:p w:rsidR="00F44C55" w:rsidRPr="00E616F2" w:rsidRDefault="00F44C55" w:rsidP="00F44C55">
      <w:pPr>
        <w:numPr>
          <w:ilvl w:val="0"/>
          <w:numId w:val="1"/>
        </w:numPr>
        <w:spacing w:after="200" w:line="276" w:lineRule="auto"/>
        <w:ind w:right="23" w:firstLine="900"/>
        <w:jc w:val="both"/>
        <w:rPr>
          <w:rFonts w:eastAsia="Calibri"/>
          <w:lang w:eastAsia="en-US"/>
        </w:rPr>
      </w:pPr>
      <w:r w:rsidRPr="00E616F2">
        <w:rPr>
          <w:rFonts w:eastAsia="Calibri"/>
          <w:lang w:eastAsia="en-US"/>
        </w:rPr>
        <w:t>разходи за материали;</w:t>
      </w:r>
    </w:p>
    <w:p w:rsidR="00F44C55" w:rsidRPr="00E616F2" w:rsidRDefault="00F44C55" w:rsidP="00F44C55">
      <w:pPr>
        <w:numPr>
          <w:ilvl w:val="0"/>
          <w:numId w:val="1"/>
        </w:numPr>
        <w:spacing w:after="200" w:line="276" w:lineRule="auto"/>
        <w:ind w:right="23" w:firstLine="900"/>
        <w:jc w:val="both"/>
        <w:rPr>
          <w:rFonts w:eastAsia="Calibri"/>
          <w:lang w:eastAsia="en-US"/>
        </w:rPr>
      </w:pPr>
      <w:r w:rsidRPr="00E616F2">
        <w:rPr>
          <w:rFonts w:eastAsia="Calibri"/>
          <w:lang w:eastAsia="en-US"/>
        </w:rPr>
        <w:t>разходи за механизация;</w:t>
      </w:r>
    </w:p>
    <w:p w:rsidR="00F44C55" w:rsidRPr="00E616F2" w:rsidRDefault="00F44C55" w:rsidP="00F44C55">
      <w:pPr>
        <w:numPr>
          <w:ilvl w:val="0"/>
          <w:numId w:val="1"/>
        </w:numPr>
        <w:spacing w:after="200" w:line="276" w:lineRule="auto"/>
        <w:ind w:right="23" w:firstLine="900"/>
        <w:jc w:val="both"/>
        <w:rPr>
          <w:rFonts w:eastAsia="Calibri"/>
          <w:lang w:eastAsia="en-US"/>
        </w:rPr>
      </w:pPr>
      <w:r w:rsidRPr="00E616F2">
        <w:rPr>
          <w:rFonts w:eastAsia="Calibri"/>
          <w:lang w:eastAsia="en-US"/>
        </w:rPr>
        <w:t>транспорт на отпадъци до депо;</w:t>
      </w:r>
    </w:p>
    <w:p w:rsidR="00F44C55" w:rsidRPr="00E616F2" w:rsidRDefault="00F44C55" w:rsidP="00F44C55">
      <w:pPr>
        <w:numPr>
          <w:ilvl w:val="0"/>
          <w:numId w:val="1"/>
        </w:numPr>
        <w:spacing w:after="200" w:line="276" w:lineRule="auto"/>
        <w:ind w:right="23" w:firstLine="900"/>
        <w:jc w:val="both"/>
        <w:rPr>
          <w:rFonts w:eastAsia="Calibri"/>
          <w:lang w:eastAsia="en-US"/>
        </w:rPr>
      </w:pPr>
      <w:r w:rsidRPr="00E616F2">
        <w:rPr>
          <w:rFonts w:eastAsia="Calibri"/>
          <w:lang w:eastAsia="en-US"/>
        </w:rPr>
        <w:t xml:space="preserve">други дейности по преценка на участника, с които да се осигури пълното изпълнение на конкретна дейност.     </w:t>
      </w:r>
    </w:p>
    <w:p w:rsidR="00F44C55" w:rsidRDefault="00F44C55" w:rsidP="00F44C55">
      <w:pPr>
        <w:spacing w:after="200"/>
        <w:ind w:firstLine="900"/>
        <w:jc w:val="both"/>
        <w:rPr>
          <w:rFonts w:eastAsia="Calibri"/>
          <w:lang w:eastAsia="en-US"/>
        </w:rPr>
      </w:pPr>
      <w:r w:rsidRPr="00E616F2">
        <w:rPr>
          <w:rFonts w:eastAsia="Calibri"/>
          <w:lang w:eastAsia="en-US"/>
        </w:rPr>
        <w:t xml:space="preserve">Изпълнителят е длъжен да поддържа налична и в изправност цялата изисквана минимална техника, съгласно условията на обществената поръчка. Изпълнителите са задължени да осигурят за своя сметка всяка друга допълнителна техника, необходима за качествено и в срок изпълнение </w:t>
      </w:r>
      <w:r w:rsidRPr="00E63052">
        <w:rPr>
          <w:rFonts w:eastAsia="Calibri"/>
          <w:lang w:eastAsia="en-US"/>
        </w:rPr>
        <w:t>на</w:t>
      </w:r>
      <w:r w:rsidRPr="00E616F2">
        <w:rPr>
          <w:rFonts w:eastAsia="Calibri"/>
          <w:lang w:eastAsia="en-US"/>
        </w:rPr>
        <w:t xml:space="preserve"> дейностите, описани по-долу. </w:t>
      </w:r>
    </w:p>
    <w:p w:rsidR="00F44C55" w:rsidRPr="00AA3A7E" w:rsidRDefault="00F44C55" w:rsidP="00F44C55">
      <w:pPr>
        <w:spacing w:after="200"/>
        <w:jc w:val="both"/>
        <w:rPr>
          <w:rFonts w:eastAsia="Calibri"/>
          <w:lang w:eastAsia="en-US"/>
        </w:rPr>
      </w:pPr>
      <w:r w:rsidRPr="007F5CAD">
        <w:rPr>
          <w:rFonts w:eastAsia="Calibri"/>
          <w:b/>
          <w:lang w:eastAsia="en-US"/>
        </w:rPr>
        <w:lastRenderedPageBreak/>
        <w:t>4.</w:t>
      </w:r>
      <w:r w:rsidRPr="00AA3A7E">
        <w:rPr>
          <w:rFonts w:eastAsia="Calibri"/>
          <w:lang w:eastAsia="en-US"/>
        </w:rPr>
        <w:t xml:space="preserve"> Срокът за изпълнение на СМР</w:t>
      </w:r>
    </w:p>
    <w:p w:rsidR="00F44C55" w:rsidRPr="00AA3A7E" w:rsidRDefault="00F44C55" w:rsidP="00F44C55">
      <w:pPr>
        <w:spacing w:after="200"/>
        <w:jc w:val="both"/>
        <w:rPr>
          <w:rFonts w:eastAsia="Calibri"/>
          <w:color w:val="FF0000"/>
          <w:lang w:eastAsia="en-US"/>
        </w:rPr>
      </w:pPr>
      <w:r w:rsidRPr="00AA3A7E">
        <w:rPr>
          <w:rFonts w:eastAsia="Calibri"/>
          <w:lang w:eastAsia="en-US"/>
        </w:rPr>
        <w:t>Срокът за изпълнение на строително монтажните работи за</w:t>
      </w:r>
      <w:r w:rsidRPr="00AA3A7E">
        <w:rPr>
          <w:rFonts w:eastAsia="Calibri"/>
          <w:color w:val="FF0000"/>
          <w:lang w:eastAsia="en-US"/>
        </w:rPr>
        <w:t xml:space="preserve"> </w:t>
      </w:r>
      <w:r w:rsidRPr="00AA3A7E">
        <w:rPr>
          <w:lang w:eastAsia="en-US"/>
        </w:rPr>
        <w:t>и</w:t>
      </w:r>
      <w:r w:rsidRPr="00AA3A7E">
        <w:rPr>
          <w:rFonts w:eastAsia="Calibri"/>
        </w:rPr>
        <w:t>зграждане на многофункционалн</w:t>
      </w:r>
      <w:r w:rsidR="00AA3A7E" w:rsidRPr="00AA3A7E">
        <w:rPr>
          <w:rFonts w:eastAsia="Calibri"/>
        </w:rPr>
        <w:t>а</w:t>
      </w:r>
      <w:r w:rsidRPr="00AA3A7E">
        <w:rPr>
          <w:rFonts w:eastAsia="Calibri"/>
        </w:rPr>
        <w:t xml:space="preserve"> спортн</w:t>
      </w:r>
      <w:r w:rsidR="00AA3A7E" w:rsidRPr="00AA3A7E">
        <w:rPr>
          <w:rFonts w:eastAsia="Calibri"/>
        </w:rPr>
        <w:t>а</w:t>
      </w:r>
      <w:r w:rsidRPr="00AA3A7E">
        <w:rPr>
          <w:rFonts w:eastAsia="Calibri"/>
        </w:rPr>
        <w:t xml:space="preserve"> площадк</w:t>
      </w:r>
      <w:r w:rsidR="00AA3A7E" w:rsidRPr="00AA3A7E">
        <w:rPr>
          <w:rFonts w:eastAsia="Calibri"/>
        </w:rPr>
        <w:t>а</w:t>
      </w:r>
      <w:r w:rsidRPr="00AA3A7E">
        <w:rPr>
          <w:rStyle w:val="Emphasis"/>
          <w:rFonts w:ascii="Tahoma" w:hAnsi="Tahoma" w:cs="Tahoma"/>
          <w:i w:val="0"/>
          <w:sz w:val="21"/>
          <w:szCs w:val="21"/>
        </w:rPr>
        <w:t xml:space="preserve"> </w:t>
      </w:r>
      <w:r w:rsidRPr="00AA3A7E">
        <w:rPr>
          <w:rStyle w:val="Emphasis"/>
          <w:i w:val="0"/>
        </w:rPr>
        <w:t>находящ</w:t>
      </w:r>
      <w:r w:rsidR="00AA3A7E">
        <w:rPr>
          <w:rStyle w:val="Emphasis"/>
          <w:i w:val="0"/>
        </w:rPr>
        <w:t>а</w:t>
      </w:r>
      <w:r w:rsidRPr="00AA3A7E">
        <w:rPr>
          <w:rStyle w:val="Emphasis"/>
          <w:i w:val="0"/>
        </w:rPr>
        <w:t xml:space="preserve"> се</w:t>
      </w:r>
      <w:r w:rsidRPr="00AA3A7E">
        <w:rPr>
          <w:rFonts w:eastAsia="Calibri"/>
        </w:rPr>
        <w:t xml:space="preserve"> в с. Кътина на</w:t>
      </w:r>
      <w:r w:rsidRPr="00AA3A7E">
        <w:rPr>
          <w:lang w:eastAsia="en-US"/>
        </w:rPr>
        <w:t xml:space="preserve">  територията на Столична община – район „Нови Искър“ е не повече от 45 календарни дни.</w:t>
      </w:r>
    </w:p>
    <w:p w:rsidR="00F44C55" w:rsidRPr="00AA3A7E" w:rsidRDefault="00F44C55" w:rsidP="00F44C55">
      <w:pPr>
        <w:spacing w:after="200"/>
        <w:jc w:val="both"/>
        <w:rPr>
          <w:lang w:eastAsia="en-US"/>
        </w:rPr>
      </w:pPr>
      <w:r w:rsidRPr="00AA3A7E">
        <w:rPr>
          <w:rFonts w:eastAsia="Calibri"/>
          <w:lang w:eastAsia="en-US"/>
        </w:rPr>
        <w:t>Срокът за изпълнение на строително монтажните работи за</w:t>
      </w:r>
      <w:r w:rsidRPr="00AA3A7E">
        <w:rPr>
          <w:rFonts w:eastAsia="Calibri"/>
          <w:color w:val="FF0000"/>
          <w:lang w:eastAsia="en-US"/>
        </w:rPr>
        <w:t xml:space="preserve"> </w:t>
      </w:r>
      <w:r w:rsidRPr="00AA3A7E">
        <w:rPr>
          <w:lang w:eastAsia="en-US"/>
        </w:rPr>
        <w:t>и</w:t>
      </w:r>
      <w:r w:rsidRPr="00AA3A7E">
        <w:rPr>
          <w:rFonts w:eastAsia="Calibri"/>
        </w:rPr>
        <w:t>зграждане на многофункционалн</w:t>
      </w:r>
      <w:r w:rsidR="00AA3A7E" w:rsidRPr="00AA3A7E">
        <w:rPr>
          <w:rFonts w:eastAsia="Calibri"/>
        </w:rPr>
        <w:t>а</w:t>
      </w:r>
      <w:r w:rsidRPr="00AA3A7E">
        <w:rPr>
          <w:rFonts w:eastAsia="Calibri"/>
        </w:rPr>
        <w:t xml:space="preserve"> спортн</w:t>
      </w:r>
      <w:r w:rsidR="00AA3A7E" w:rsidRPr="00AA3A7E">
        <w:rPr>
          <w:rFonts w:eastAsia="Calibri"/>
        </w:rPr>
        <w:t xml:space="preserve">а </w:t>
      </w:r>
      <w:r w:rsidRPr="00AA3A7E">
        <w:rPr>
          <w:rFonts w:eastAsia="Calibri"/>
        </w:rPr>
        <w:t xml:space="preserve"> площадк</w:t>
      </w:r>
      <w:r w:rsidR="00AA3A7E" w:rsidRPr="00AA3A7E">
        <w:rPr>
          <w:rFonts w:eastAsia="Calibri"/>
        </w:rPr>
        <w:t>а</w:t>
      </w:r>
      <w:r w:rsidRPr="00AA3A7E">
        <w:rPr>
          <w:rStyle w:val="Emphasis"/>
          <w:rFonts w:ascii="Tahoma" w:hAnsi="Tahoma" w:cs="Tahoma"/>
          <w:i w:val="0"/>
          <w:sz w:val="21"/>
          <w:szCs w:val="21"/>
        </w:rPr>
        <w:t xml:space="preserve"> </w:t>
      </w:r>
      <w:r w:rsidRPr="00AA3A7E">
        <w:rPr>
          <w:rStyle w:val="Emphasis"/>
          <w:i w:val="0"/>
        </w:rPr>
        <w:t>находящ</w:t>
      </w:r>
      <w:r w:rsidR="00AA3A7E" w:rsidRPr="00AA3A7E">
        <w:rPr>
          <w:rStyle w:val="Emphasis"/>
          <w:i w:val="0"/>
        </w:rPr>
        <w:t>а</w:t>
      </w:r>
      <w:r w:rsidRPr="00AA3A7E">
        <w:rPr>
          <w:rStyle w:val="Emphasis"/>
          <w:i w:val="0"/>
        </w:rPr>
        <w:t xml:space="preserve"> се</w:t>
      </w:r>
      <w:r w:rsidRPr="00AA3A7E">
        <w:rPr>
          <w:rFonts w:eastAsia="Calibri"/>
        </w:rPr>
        <w:t xml:space="preserve"> в с. Кубратово на</w:t>
      </w:r>
      <w:r w:rsidRPr="00AA3A7E">
        <w:rPr>
          <w:lang w:eastAsia="en-US"/>
        </w:rPr>
        <w:t xml:space="preserve">  територията на Столична община – район „Нови Искър“ е не повече от 45 календарни дни.</w:t>
      </w:r>
    </w:p>
    <w:p w:rsidR="00F44C55" w:rsidRPr="00495E70" w:rsidRDefault="00F44C55" w:rsidP="00F44C55">
      <w:pPr>
        <w:spacing w:after="200"/>
        <w:jc w:val="both"/>
        <w:rPr>
          <w:rFonts w:eastAsia="Calibri"/>
          <w:lang w:eastAsia="en-US"/>
        </w:rPr>
      </w:pPr>
      <w:r w:rsidRPr="00495E70">
        <w:rPr>
          <w:rFonts w:eastAsia="Calibri"/>
          <w:lang w:eastAsia="en-US"/>
        </w:rPr>
        <w:t xml:space="preserve">Срокът на изпълнение на всяка една многофункционални спортни площадки започва да тече от подписване на Протокол обр. 2 </w:t>
      </w:r>
      <w:r w:rsidR="00AA3A7E" w:rsidRPr="00495E70">
        <w:rPr>
          <w:rFonts w:eastAsia="Calibri"/>
          <w:lang w:eastAsia="en-US"/>
        </w:rPr>
        <w:t xml:space="preserve">за откриване на строителна площадка </w:t>
      </w:r>
      <w:r w:rsidRPr="00495E70">
        <w:rPr>
          <w:rFonts w:eastAsia="Calibri"/>
          <w:lang w:eastAsia="en-US"/>
        </w:rPr>
        <w:t xml:space="preserve">към Наредба № 3 от 31.07.2003г. за съставяне на актове и протоколи по време на строителството и приключва с подписване на Акт образец 15 </w:t>
      </w:r>
      <w:r w:rsidR="00495E70" w:rsidRPr="00495E70">
        <w:rPr>
          <w:rFonts w:eastAsia="Calibri"/>
          <w:lang w:eastAsia="en-US"/>
        </w:rPr>
        <w:t xml:space="preserve">и </w:t>
      </w:r>
      <w:r w:rsidR="007F5CAD">
        <w:rPr>
          <w:rFonts w:eastAsia="Calibri"/>
          <w:lang w:eastAsia="en-US"/>
        </w:rPr>
        <w:t>А</w:t>
      </w:r>
      <w:r w:rsidR="00495E70" w:rsidRPr="00495E70">
        <w:rPr>
          <w:rFonts w:eastAsia="Calibri"/>
          <w:lang w:eastAsia="en-US"/>
        </w:rPr>
        <w:t xml:space="preserve">кт образец № 19 за същия обект </w:t>
      </w:r>
      <w:r w:rsidRPr="00495E70">
        <w:rPr>
          <w:rFonts w:eastAsia="Calibri"/>
          <w:lang w:eastAsia="en-US"/>
        </w:rPr>
        <w:t>към Наредба № 3 от 31.07.2003г.</w:t>
      </w:r>
      <w:r w:rsidR="007F5CAD">
        <w:rPr>
          <w:rFonts w:eastAsia="Calibri"/>
          <w:lang w:eastAsia="en-US"/>
        </w:rPr>
        <w:t>,</w:t>
      </w:r>
      <w:r w:rsidRPr="00495E70">
        <w:rPr>
          <w:rFonts w:eastAsia="Calibri"/>
          <w:lang w:eastAsia="en-US"/>
        </w:rPr>
        <w:t xml:space="preserve"> за съставяне на актове и протоколи по време на строителството – </w:t>
      </w:r>
      <w:r w:rsidRPr="00495E70">
        <w:rPr>
          <w:rFonts w:eastAsia="Calibri"/>
          <w:u w:val="single"/>
          <w:lang w:eastAsia="en-US"/>
        </w:rPr>
        <w:t>за всяка многофункционалн</w:t>
      </w:r>
      <w:r w:rsidR="00495E70" w:rsidRPr="00495E70">
        <w:rPr>
          <w:rFonts w:eastAsia="Calibri"/>
          <w:u w:val="single"/>
          <w:lang w:eastAsia="en-US"/>
        </w:rPr>
        <w:t>а</w:t>
      </w:r>
      <w:r w:rsidRPr="00495E70">
        <w:rPr>
          <w:rFonts w:eastAsia="Calibri"/>
          <w:u w:val="single"/>
          <w:lang w:eastAsia="en-US"/>
        </w:rPr>
        <w:t xml:space="preserve"> спортн</w:t>
      </w:r>
      <w:r w:rsidR="00495E70" w:rsidRPr="00495E70">
        <w:rPr>
          <w:rFonts w:eastAsia="Calibri"/>
          <w:u w:val="single"/>
          <w:lang w:eastAsia="en-US"/>
        </w:rPr>
        <w:t>а</w:t>
      </w:r>
      <w:r w:rsidRPr="00495E70">
        <w:rPr>
          <w:rFonts w:eastAsia="Calibri"/>
          <w:u w:val="single"/>
          <w:lang w:eastAsia="en-US"/>
        </w:rPr>
        <w:t xml:space="preserve"> площадк</w:t>
      </w:r>
      <w:r w:rsidR="00495E70" w:rsidRPr="00495E70">
        <w:rPr>
          <w:rFonts w:eastAsia="Calibri"/>
          <w:u w:val="single"/>
          <w:lang w:eastAsia="en-US"/>
        </w:rPr>
        <w:t>а</w:t>
      </w:r>
      <w:r w:rsidRPr="00495E70">
        <w:rPr>
          <w:rFonts w:eastAsia="Calibri"/>
          <w:u w:val="single"/>
          <w:lang w:eastAsia="en-US"/>
        </w:rPr>
        <w:t xml:space="preserve"> поотделно.</w:t>
      </w:r>
      <w:r w:rsidRPr="00495E70">
        <w:rPr>
          <w:rFonts w:eastAsia="Calibri"/>
          <w:lang w:eastAsia="en-US"/>
        </w:rPr>
        <w:t xml:space="preserve"> </w:t>
      </w:r>
    </w:p>
    <w:p w:rsidR="00F44C55" w:rsidRPr="00495E70" w:rsidRDefault="00F44C55" w:rsidP="00F44C55">
      <w:pPr>
        <w:spacing w:after="200"/>
        <w:jc w:val="both"/>
        <w:rPr>
          <w:rFonts w:eastAsia="Calibri"/>
          <w:lang w:eastAsia="en-US"/>
        </w:rPr>
      </w:pPr>
      <w:r w:rsidRPr="00495E70">
        <w:rPr>
          <w:rFonts w:eastAsia="Calibri"/>
          <w:lang w:eastAsia="en-US"/>
        </w:rPr>
        <w:t>При установяване на оферта надхвърляща обявения максимален срок за изпълнение на СМР на отделните многофункционални спортни площадки, офертата на участника ще бъде отстранена от участие в процедурата.</w:t>
      </w:r>
    </w:p>
    <w:p w:rsidR="00F44C55" w:rsidRDefault="00F44C55" w:rsidP="00F44C55">
      <w:pPr>
        <w:spacing w:after="200"/>
        <w:jc w:val="both"/>
        <w:rPr>
          <w:rFonts w:eastAsia="Calibri"/>
          <w:lang w:eastAsia="en-US"/>
        </w:rPr>
      </w:pPr>
      <w:r w:rsidRPr="007F5CAD">
        <w:rPr>
          <w:rFonts w:eastAsia="Calibri"/>
          <w:b/>
          <w:lang w:eastAsia="en-US"/>
        </w:rPr>
        <w:t>5.</w:t>
      </w:r>
      <w:r>
        <w:rPr>
          <w:rFonts w:eastAsia="Calibri"/>
          <w:lang w:eastAsia="en-US"/>
        </w:rPr>
        <w:t xml:space="preserve"> </w:t>
      </w:r>
      <w:r w:rsidRPr="00E616F2">
        <w:rPr>
          <w:rFonts w:eastAsia="Calibri"/>
          <w:lang w:eastAsia="en-US"/>
        </w:rPr>
        <w:t>Видове дейности</w:t>
      </w:r>
      <w:r>
        <w:rPr>
          <w:rFonts w:eastAsia="Calibri"/>
          <w:lang w:eastAsia="en-US"/>
        </w:rPr>
        <w:t xml:space="preserve"> за </w:t>
      </w:r>
      <w:r w:rsidRPr="006564E0">
        <w:rPr>
          <w:rFonts w:eastAsia="Calibri"/>
          <w:lang w:eastAsia="en-US"/>
        </w:rPr>
        <w:t>многофункционалн</w:t>
      </w:r>
      <w:r>
        <w:rPr>
          <w:rFonts w:eastAsia="Calibri"/>
          <w:lang w:eastAsia="en-US"/>
        </w:rPr>
        <w:t>а</w:t>
      </w:r>
      <w:r w:rsidRPr="006564E0">
        <w:rPr>
          <w:rFonts w:eastAsia="Calibri"/>
          <w:lang w:eastAsia="en-US"/>
        </w:rPr>
        <w:t xml:space="preserve"> спортн</w:t>
      </w:r>
      <w:r>
        <w:rPr>
          <w:rFonts w:eastAsia="Calibri"/>
          <w:lang w:eastAsia="en-US"/>
        </w:rPr>
        <w:t>а</w:t>
      </w:r>
      <w:r w:rsidRPr="006564E0">
        <w:rPr>
          <w:rFonts w:eastAsia="Calibri"/>
          <w:lang w:eastAsia="en-US"/>
        </w:rPr>
        <w:t xml:space="preserve"> площадк</w:t>
      </w:r>
      <w:r>
        <w:rPr>
          <w:rFonts w:eastAsia="Calibri"/>
          <w:lang w:eastAsia="en-US"/>
        </w:rPr>
        <w:t xml:space="preserve">а </w:t>
      </w:r>
      <w:r w:rsidRPr="006564E0">
        <w:rPr>
          <w:rFonts w:eastAsia="Calibri"/>
          <w:lang w:eastAsia="en-US"/>
        </w:rPr>
        <w:t>с. Кътина на  територията на Столична община – район „Нови Искър“</w:t>
      </w:r>
      <w:r w:rsidRPr="00E616F2">
        <w:rPr>
          <w:rFonts w:eastAsia="Calibri"/>
          <w:lang w:eastAsia="en-US"/>
        </w:rPr>
        <w:t xml:space="preserve">: </w:t>
      </w:r>
    </w:p>
    <w:tbl>
      <w:tblPr>
        <w:tblW w:w="9636" w:type="dxa"/>
        <w:tblInd w:w="93" w:type="dxa"/>
        <w:tblLook w:val="04A0" w:firstRow="1" w:lastRow="0" w:firstColumn="1" w:lastColumn="0" w:noHBand="0" w:noVBand="1"/>
      </w:tblPr>
      <w:tblGrid>
        <w:gridCol w:w="516"/>
        <w:gridCol w:w="149"/>
        <w:gridCol w:w="6438"/>
        <w:gridCol w:w="1012"/>
        <w:gridCol w:w="1521"/>
      </w:tblGrid>
      <w:tr w:rsidR="00F44C55" w:rsidRPr="003328B4" w:rsidTr="00495E70">
        <w:trPr>
          <w:trHeight w:val="225"/>
        </w:trPr>
        <w:tc>
          <w:tcPr>
            <w:tcW w:w="8115" w:type="dxa"/>
            <w:gridSpan w:val="4"/>
            <w:tcBorders>
              <w:top w:val="nil"/>
              <w:left w:val="nil"/>
              <w:bottom w:val="nil"/>
              <w:right w:val="nil"/>
            </w:tcBorders>
            <w:shd w:val="clear" w:color="auto" w:fill="auto"/>
            <w:noWrap/>
            <w:hideMark/>
          </w:tcPr>
          <w:p w:rsidR="00F44C55" w:rsidRPr="003328B4" w:rsidRDefault="00F44C55" w:rsidP="00495E70">
            <w:pPr>
              <w:rPr>
                <w:b/>
                <w:bCs/>
              </w:rPr>
            </w:pPr>
            <w:r w:rsidRPr="003328B4">
              <w:rPr>
                <w:rFonts w:eastAsia="Calibri"/>
                <w:lang w:eastAsia="en-US"/>
              </w:rPr>
              <w:t xml:space="preserve">  </w:t>
            </w:r>
            <w:r w:rsidRPr="003328B4">
              <w:rPr>
                <w:b/>
                <w:bCs/>
              </w:rPr>
              <w:t>КОНСТРУКЦИИ И ВЕРТИКАЛНА ПЛАНИРОВКА</w:t>
            </w:r>
          </w:p>
        </w:tc>
        <w:tc>
          <w:tcPr>
            <w:tcW w:w="1521"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r>
      <w:tr w:rsidR="00F44C55" w:rsidRPr="003328B4" w:rsidTr="00495E70">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w:t>
            </w:r>
          </w:p>
        </w:tc>
        <w:tc>
          <w:tcPr>
            <w:tcW w:w="6587" w:type="dxa"/>
            <w:gridSpan w:val="2"/>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Наименование</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М-ка</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Количество</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1</w:t>
            </w:r>
          </w:p>
        </w:tc>
        <w:tc>
          <w:tcPr>
            <w:tcW w:w="6587" w:type="dxa"/>
            <w:gridSpan w:val="2"/>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3</w:t>
            </w:r>
          </w:p>
        </w:tc>
        <w:tc>
          <w:tcPr>
            <w:tcW w:w="1012"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4</w:t>
            </w:r>
          </w:p>
        </w:tc>
        <w:tc>
          <w:tcPr>
            <w:tcW w:w="1521"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5</w:t>
            </w:r>
          </w:p>
        </w:tc>
      </w:tr>
      <w:tr w:rsidR="00F44C55" w:rsidRPr="003328B4" w:rsidTr="00495E70">
        <w:trPr>
          <w:trHeight w:val="61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Къртене на бетон, изкоп - земни маси и транспортиране до депо</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м3</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200.000</w:t>
            </w:r>
          </w:p>
        </w:tc>
      </w:tr>
      <w:tr w:rsidR="00F44C55" w:rsidRPr="003328B4" w:rsidTr="00495E70">
        <w:trPr>
          <w:trHeight w:val="6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2.</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Изкоп на ивични основи и транспортиране до депо</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м3</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45.000</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3.</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Кофраж за ивични основи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43.200</w:t>
            </w:r>
          </w:p>
        </w:tc>
      </w:tr>
      <w:tr w:rsidR="00F44C55" w:rsidRPr="003328B4" w:rsidTr="00495E70">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4.</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Армировка - стремена и надлъжна /доставка и монтаж/</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кг</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738.000</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5.</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Тръба ПВЦ Ф 110</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52.000</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6.</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Подложен бетон Б 10</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м3</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3.600</w:t>
            </w:r>
          </w:p>
        </w:tc>
      </w:tr>
      <w:tr w:rsidR="00F44C55" w:rsidRPr="003328B4" w:rsidTr="00495E70">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7.</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Монтаж на чакащи ПВЦ тръби за коловете на оградата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52.000</w:t>
            </w:r>
          </w:p>
        </w:tc>
      </w:tr>
      <w:tr w:rsidR="00F44C55" w:rsidRPr="003328B4" w:rsidTr="00495E70">
        <w:trPr>
          <w:trHeight w:val="55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8.</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Бетон за ивични основи /фундамент/ КЛАС Б 20</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м3</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29.500</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9.</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Фракция 0-32</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т</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185.000</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10.</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Фракция 0-25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т</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185.000</w:t>
            </w:r>
          </w:p>
        </w:tc>
      </w:tr>
      <w:tr w:rsidR="00F44C55" w:rsidRPr="003328B4" w:rsidTr="00495E70">
        <w:trPr>
          <w:trHeight w:val="61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11.</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 xml:space="preserve">Валиране, трамбоване и нивелиране  на терена </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648.000</w:t>
            </w:r>
          </w:p>
        </w:tc>
      </w:tr>
      <w:tr w:rsidR="00F44C55" w:rsidRPr="003328B4" w:rsidTr="00495E70">
        <w:trPr>
          <w:trHeight w:val="133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12.</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Заготовка и монтаж на колове 3м-височ.ф 60/3 /2.5 м над фундамента и 0.5 м във фундамента/,  боядисани готови за монтаж без заварки цвят зелен RAL 6005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36.000</w:t>
            </w:r>
          </w:p>
        </w:tc>
      </w:tr>
      <w:tr w:rsidR="00F44C55" w:rsidRPr="003328B4" w:rsidTr="00495E70">
        <w:trPr>
          <w:trHeight w:val="132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13.</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Заготовка и монтаж на колове 6.70м-височ. Ф89/5 6.0 м над фундамента и 0.70 м във фундамента/,  боядисани готови за монтаж без заварки цвят зелен RAL 6005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12.000</w:t>
            </w:r>
          </w:p>
        </w:tc>
      </w:tr>
      <w:tr w:rsidR="00F44C55" w:rsidRPr="003328B4" w:rsidTr="00495E70">
        <w:trPr>
          <w:trHeight w:val="1020"/>
        </w:trPr>
        <w:tc>
          <w:tcPr>
            <w:tcW w:w="516" w:type="dxa"/>
            <w:tcBorders>
              <w:top w:val="nil"/>
              <w:left w:val="single" w:sz="4" w:space="0" w:color="auto"/>
              <w:bottom w:val="nil"/>
              <w:right w:val="single" w:sz="4" w:space="0" w:color="auto"/>
            </w:tcBorders>
            <w:shd w:val="clear" w:color="auto" w:fill="auto"/>
            <w:noWrap/>
            <w:hideMark/>
          </w:tcPr>
          <w:p w:rsidR="00F44C55" w:rsidRPr="003328B4" w:rsidRDefault="00F44C55" w:rsidP="00495E70">
            <w:pPr>
              <w:jc w:val="center"/>
            </w:pPr>
            <w:r w:rsidRPr="003328B4">
              <w:lastRenderedPageBreak/>
              <w:t>14.</w:t>
            </w:r>
          </w:p>
        </w:tc>
        <w:tc>
          <w:tcPr>
            <w:tcW w:w="6587" w:type="dxa"/>
            <w:gridSpan w:val="2"/>
            <w:tcBorders>
              <w:top w:val="nil"/>
              <w:left w:val="nil"/>
              <w:bottom w:val="nil"/>
              <w:right w:val="nil"/>
            </w:tcBorders>
            <w:shd w:val="clear" w:color="auto" w:fill="auto"/>
            <w:hideMark/>
          </w:tcPr>
          <w:p w:rsidR="00F44C55" w:rsidRPr="003328B4" w:rsidRDefault="00F44C55" w:rsidP="00495E70">
            <w:r w:rsidRPr="003328B4">
              <w:t>Заготовка и монтаж на хоризонтални колове тръба ф 42/2/2500 боядисани готови за монтаж без заварки цвят зелен RAL 6005</w:t>
            </w:r>
          </w:p>
        </w:tc>
        <w:tc>
          <w:tcPr>
            <w:tcW w:w="1012" w:type="dxa"/>
            <w:tcBorders>
              <w:top w:val="nil"/>
              <w:left w:val="single" w:sz="4" w:space="0" w:color="auto"/>
              <w:bottom w:val="nil"/>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nil"/>
              <w:right w:val="single" w:sz="4" w:space="0" w:color="auto"/>
            </w:tcBorders>
            <w:shd w:val="clear" w:color="auto" w:fill="auto"/>
            <w:noWrap/>
            <w:vAlign w:val="bottom"/>
            <w:hideMark/>
          </w:tcPr>
          <w:p w:rsidR="00F44C55" w:rsidRPr="003328B4" w:rsidRDefault="00F44C55" w:rsidP="00495E70">
            <w:pPr>
              <w:jc w:val="right"/>
            </w:pPr>
            <w:r w:rsidRPr="003328B4">
              <w:t xml:space="preserve">  48.000</w:t>
            </w:r>
          </w:p>
        </w:tc>
      </w:tr>
      <w:tr w:rsidR="00F44C55" w:rsidRPr="003328B4" w:rsidTr="00495E70">
        <w:trPr>
          <w:trHeight w:val="1335"/>
        </w:trPr>
        <w:tc>
          <w:tcPr>
            <w:tcW w:w="516" w:type="dxa"/>
            <w:tcBorders>
              <w:top w:val="single" w:sz="4" w:space="0" w:color="auto"/>
              <w:left w:val="single" w:sz="4" w:space="0" w:color="auto"/>
              <w:bottom w:val="nil"/>
              <w:right w:val="single" w:sz="4" w:space="0" w:color="auto"/>
            </w:tcBorders>
            <w:shd w:val="clear" w:color="auto" w:fill="auto"/>
            <w:noWrap/>
            <w:hideMark/>
          </w:tcPr>
          <w:p w:rsidR="00F44C55" w:rsidRPr="003328B4" w:rsidRDefault="00F44C55" w:rsidP="00495E70">
            <w:pPr>
              <w:jc w:val="center"/>
            </w:pPr>
            <w:r w:rsidRPr="003328B4">
              <w:t>15.</w:t>
            </w:r>
          </w:p>
        </w:tc>
        <w:tc>
          <w:tcPr>
            <w:tcW w:w="6587" w:type="dxa"/>
            <w:gridSpan w:val="2"/>
            <w:tcBorders>
              <w:top w:val="single" w:sz="4" w:space="0" w:color="auto"/>
              <w:left w:val="nil"/>
              <w:bottom w:val="single" w:sz="4" w:space="0" w:color="auto"/>
              <w:right w:val="single" w:sz="4" w:space="0" w:color="auto"/>
            </w:tcBorders>
            <w:shd w:val="clear" w:color="auto" w:fill="auto"/>
            <w:hideMark/>
          </w:tcPr>
          <w:p w:rsidR="00F44C55" w:rsidRPr="003328B4" w:rsidRDefault="00F44C55" w:rsidP="00495E70">
            <w:r w:rsidRPr="003328B4">
              <w:t>Заготовка и монтаж на диагонални колове /подпори/ ф 48/2 /при високите колове/  боядисани готови за монтаж без заварки цвят зелен RAL 6005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8.000</w:t>
            </w:r>
          </w:p>
        </w:tc>
      </w:tr>
      <w:tr w:rsidR="00F44C55" w:rsidRPr="003328B4" w:rsidTr="00495E7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16.</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Система за закрепване на мрежата със стоманени пръчки ф 7.00 на всички колове h-2.45 боядисана цвят зелен RAL 6005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48.000</w:t>
            </w:r>
          </w:p>
        </w:tc>
      </w:tr>
      <w:tr w:rsidR="00F44C55" w:rsidRPr="003328B4" w:rsidTr="00495E70">
        <w:trPr>
          <w:trHeight w:val="147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17.</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еднокрила метална врата с размер 100/210см, с пълнеж от метална мрежа Ф3.7мм с PVC покритие, в комплект с каса, заключващ механизъм  и дръжки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2.000</w:t>
            </w:r>
          </w:p>
        </w:tc>
      </w:tr>
      <w:tr w:rsidR="00F44C55" w:rsidRPr="003328B4" w:rsidTr="00495E70">
        <w:trPr>
          <w:trHeight w:val="300"/>
        </w:trPr>
        <w:tc>
          <w:tcPr>
            <w:tcW w:w="516" w:type="dxa"/>
            <w:tcBorders>
              <w:top w:val="nil"/>
              <w:left w:val="nil"/>
              <w:bottom w:val="nil"/>
              <w:right w:val="nil"/>
            </w:tcBorders>
            <w:shd w:val="clear" w:color="auto" w:fill="auto"/>
            <w:noWrap/>
            <w:vAlign w:val="bottom"/>
            <w:hideMark/>
          </w:tcPr>
          <w:p w:rsidR="00F44C55" w:rsidRPr="003328B4" w:rsidRDefault="00F44C55" w:rsidP="00495E70"/>
        </w:tc>
        <w:tc>
          <w:tcPr>
            <w:tcW w:w="6587" w:type="dxa"/>
            <w:gridSpan w:val="2"/>
            <w:tcBorders>
              <w:top w:val="nil"/>
              <w:left w:val="nil"/>
              <w:bottom w:val="nil"/>
              <w:right w:val="nil"/>
            </w:tcBorders>
            <w:shd w:val="clear" w:color="auto" w:fill="auto"/>
            <w:hideMark/>
          </w:tcPr>
          <w:p w:rsidR="00F44C55" w:rsidRPr="003328B4" w:rsidRDefault="00F44C55" w:rsidP="00495E70"/>
        </w:tc>
        <w:tc>
          <w:tcPr>
            <w:tcW w:w="1012" w:type="dxa"/>
            <w:tcBorders>
              <w:top w:val="nil"/>
              <w:left w:val="nil"/>
              <w:bottom w:val="nil"/>
              <w:right w:val="nil"/>
            </w:tcBorders>
            <w:shd w:val="clear" w:color="auto" w:fill="auto"/>
            <w:noWrap/>
            <w:vAlign w:val="bottom"/>
            <w:hideMark/>
          </w:tcPr>
          <w:p w:rsidR="00F44C55" w:rsidRPr="003328B4" w:rsidRDefault="00F44C55" w:rsidP="00495E70">
            <w:pPr>
              <w:jc w:val="center"/>
            </w:pPr>
          </w:p>
        </w:tc>
        <w:tc>
          <w:tcPr>
            <w:tcW w:w="1521" w:type="dxa"/>
            <w:tcBorders>
              <w:top w:val="nil"/>
              <w:left w:val="nil"/>
              <w:bottom w:val="nil"/>
              <w:right w:val="nil"/>
            </w:tcBorders>
            <w:shd w:val="clear" w:color="auto" w:fill="auto"/>
            <w:noWrap/>
            <w:vAlign w:val="bottom"/>
            <w:hideMark/>
          </w:tcPr>
          <w:p w:rsidR="00F44C55" w:rsidRPr="003328B4" w:rsidRDefault="00F44C55" w:rsidP="00495E70">
            <w:pPr>
              <w:jc w:val="right"/>
            </w:pPr>
          </w:p>
        </w:tc>
      </w:tr>
      <w:tr w:rsidR="00F44C55" w:rsidRPr="003328B4" w:rsidTr="00495E70">
        <w:trPr>
          <w:trHeight w:val="300"/>
        </w:trPr>
        <w:tc>
          <w:tcPr>
            <w:tcW w:w="516" w:type="dxa"/>
            <w:tcBorders>
              <w:top w:val="nil"/>
              <w:left w:val="nil"/>
              <w:bottom w:val="nil"/>
              <w:right w:val="nil"/>
            </w:tcBorders>
            <w:shd w:val="clear" w:color="auto" w:fill="auto"/>
            <w:noWrap/>
            <w:vAlign w:val="bottom"/>
            <w:hideMark/>
          </w:tcPr>
          <w:p w:rsidR="00F44C55" w:rsidRPr="003328B4" w:rsidRDefault="00F44C55" w:rsidP="00495E70"/>
        </w:tc>
        <w:tc>
          <w:tcPr>
            <w:tcW w:w="6587" w:type="dxa"/>
            <w:gridSpan w:val="2"/>
            <w:tcBorders>
              <w:top w:val="nil"/>
              <w:left w:val="nil"/>
              <w:bottom w:val="nil"/>
              <w:right w:val="nil"/>
            </w:tcBorders>
            <w:shd w:val="clear" w:color="auto" w:fill="auto"/>
            <w:noWrap/>
            <w:vAlign w:val="bottom"/>
            <w:hideMark/>
          </w:tcPr>
          <w:p w:rsidR="00F44C55" w:rsidRPr="003328B4" w:rsidRDefault="00F44C55" w:rsidP="00495E70"/>
        </w:tc>
        <w:tc>
          <w:tcPr>
            <w:tcW w:w="1012" w:type="dxa"/>
            <w:tcBorders>
              <w:top w:val="nil"/>
              <w:left w:val="nil"/>
              <w:bottom w:val="nil"/>
              <w:right w:val="nil"/>
            </w:tcBorders>
            <w:shd w:val="clear" w:color="auto" w:fill="auto"/>
            <w:noWrap/>
            <w:vAlign w:val="bottom"/>
            <w:hideMark/>
          </w:tcPr>
          <w:p w:rsidR="00F44C55" w:rsidRPr="003328B4" w:rsidRDefault="00F44C55" w:rsidP="00495E70"/>
        </w:tc>
        <w:tc>
          <w:tcPr>
            <w:tcW w:w="1521" w:type="dxa"/>
            <w:tcBorders>
              <w:top w:val="nil"/>
              <w:left w:val="nil"/>
              <w:bottom w:val="nil"/>
              <w:right w:val="nil"/>
            </w:tcBorders>
            <w:shd w:val="clear" w:color="auto" w:fill="auto"/>
            <w:noWrap/>
            <w:vAlign w:val="center"/>
            <w:hideMark/>
          </w:tcPr>
          <w:p w:rsidR="00F44C55" w:rsidRPr="003328B4" w:rsidRDefault="00F44C55" w:rsidP="00495E70">
            <w:pPr>
              <w:jc w:val="right"/>
            </w:pPr>
          </w:p>
        </w:tc>
      </w:tr>
      <w:tr w:rsidR="00F44C55" w:rsidRPr="003328B4" w:rsidTr="00495E70">
        <w:trPr>
          <w:trHeight w:val="300"/>
        </w:trPr>
        <w:tc>
          <w:tcPr>
            <w:tcW w:w="7103" w:type="dxa"/>
            <w:gridSpan w:val="3"/>
            <w:tcBorders>
              <w:top w:val="nil"/>
              <w:left w:val="nil"/>
              <w:bottom w:val="nil"/>
              <w:right w:val="nil"/>
            </w:tcBorders>
            <w:shd w:val="clear" w:color="000000" w:fill="00FF00"/>
            <w:noWrap/>
            <w:hideMark/>
          </w:tcPr>
          <w:p w:rsidR="00F44C55" w:rsidRPr="003328B4" w:rsidRDefault="00F44C55" w:rsidP="00495E70">
            <w:pPr>
              <w:rPr>
                <w:b/>
                <w:bCs/>
              </w:rPr>
            </w:pPr>
            <w:r w:rsidRPr="003328B4">
              <w:rPr>
                <w:b/>
                <w:bCs/>
              </w:rPr>
              <w:t>НАСТИЛКИ И МРЕЖИ</w:t>
            </w:r>
          </w:p>
        </w:tc>
        <w:tc>
          <w:tcPr>
            <w:tcW w:w="1012"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c>
          <w:tcPr>
            <w:tcW w:w="1521"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r>
      <w:tr w:rsidR="00F44C55" w:rsidRPr="003328B4" w:rsidTr="00495E70">
        <w:trPr>
          <w:trHeight w:val="4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w:t>
            </w:r>
          </w:p>
        </w:tc>
        <w:tc>
          <w:tcPr>
            <w:tcW w:w="6587" w:type="dxa"/>
            <w:gridSpan w:val="2"/>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Наименование</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М-ка</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Количество</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1</w:t>
            </w:r>
          </w:p>
        </w:tc>
        <w:tc>
          <w:tcPr>
            <w:tcW w:w="6587" w:type="dxa"/>
            <w:gridSpan w:val="2"/>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3</w:t>
            </w:r>
          </w:p>
        </w:tc>
        <w:tc>
          <w:tcPr>
            <w:tcW w:w="1012"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4</w:t>
            </w:r>
          </w:p>
        </w:tc>
        <w:tc>
          <w:tcPr>
            <w:tcW w:w="1521"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5</w:t>
            </w:r>
          </w:p>
        </w:tc>
      </w:tr>
      <w:tr w:rsidR="00F44C55" w:rsidRPr="003328B4" w:rsidTr="00495E70">
        <w:trPr>
          <w:trHeight w:val="148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 xml:space="preserve">Доставка и полагане на  настилка - изкуствена трева 50мм - футболно игрище в два цвята /тъмно зелено-светлозелено рае - монофиламент, включително полагане на  кварцов пясък и каучуков гранулат </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648.000</w:t>
            </w:r>
          </w:p>
        </w:tc>
      </w:tr>
      <w:tr w:rsidR="00F44C55" w:rsidRPr="003328B4" w:rsidTr="00495E70">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2.</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Разчертаване на игрището с изкуствена трева монофиламент 40мм бял цвят</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18.000</w:t>
            </w:r>
          </w:p>
        </w:tc>
      </w:tr>
      <w:tr w:rsidR="00F44C55" w:rsidRPr="003328B4" w:rsidTr="00495E70">
        <w:trPr>
          <w:trHeight w:val="9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3.</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метална мрежа до височина 2.50 м от  тел Ф3.7мм с PVC покритие</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мл</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108.000</w:t>
            </w:r>
          </w:p>
        </w:tc>
      </w:tr>
      <w:tr w:rsidR="00F44C55" w:rsidRPr="003328B4" w:rsidTr="00495E70">
        <w:trPr>
          <w:trHeight w:val="157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4.</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удароустойчива, предпазна, текстилна мрежа, от полиетилен с плътност 3.5мм и отвори на дупките 13/13см, цвят тъмнозелен, включително поцинковани стоманени въжета за изпъване в комплект с  кербовки, обтегачи и шегели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378.000</w:t>
            </w:r>
          </w:p>
        </w:tc>
      </w:tr>
      <w:tr w:rsidR="00F44C55" w:rsidRPr="003328B4" w:rsidTr="00495E70">
        <w:trPr>
          <w:trHeight w:val="70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5.</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футболни врати и мрежи за тях</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2.000</w:t>
            </w:r>
          </w:p>
        </w:tc>
      </w:tr>
      <w:tr w:rsidR="00F44C55" w:rsidRPr="003328B4" w:rsidTr="00495E70">
        <w:trPr>
          <w:trHeight w:val="300"/>
        </w:trPr>
        <w:tc>
          <w:tcPr>
            <w:tcW w:w="516" w:type="dxa"/>
            <w:tcBorders>
              <w:top w:val="nil"/>
              <w:left w:val="nil"/>
              <w:bottom w:val="nil"/>
              <w:right w:val="nil"/>
            </w:tcBorders>
            <w:shd w:val="clear" w:color="auto" w:fill="auto"/>
            <w:noWrap/>
            <w:hideMark/>
          </w:tcPr>
          <w:p w:rsidR="00F44C55" w:rsidRPr="003328B4" w:rsidRDefault="00F44C55" w:rsidP="00495E70">
            <w:pPr>
              <w:jc w:val="center"/>
            </w:pPr>
          </w:p>
        </w:tc>
        <w:tc>
          <w:tcPr>
            <w:tcW w:w="6587" w:type="dxa"/>
            <w:gridSpan w:val="2"/>
            <w:tcBorders>
              <w:top w:val="nil"/>
              <w:left w:val="nil"/>
              <w:bottom w:val="nil"/>
              <w:right w:val="nil"/>
            </w:tcBorders>
            <w:shd w:val="clear" w:color="auto" w:fill="auto"/>
            <w:hideMark/>
          </w:tcPr>
          <w:p w:rsidR="00F44C55" w:rsidRPr="003328B4" w:rsidRDefault="00F44C55" w:rsidP="00495E70"/>
        </w:tc>
        <w:tc>
          <w:tcPr>
            <w:tcW w:w="1012" w:type="dxa"/>
            <w:tcBorders>
              <w:top w:val="nil"/>
              <w:left w:val="nil"/>
              <w:bottom w:val="nil"/>
              <w:right w:val="nil"/>
            </w:tcBorders>
            <w:shd w:val="clear" w:color="auto" w:fill="auto"/>
            <w:noWrap/>
            <w:vAlign w:val="bottom"/>
            <w:hideMark/>
          </w:tcPr>
          <w:p w:rsidR="00F44C55" w:rsidRPr="003328B4" w:rsidRDefault="00F44C55" w:rsidP="00495E70">
            <w:pPr>
              <w:jc w:val="center"/>
            </w:pPr>
          </w:p>
        </w:tc>
        <w:tc>
          <w:tcPr>
            <w:tcW w:w="1521" w:type="dxa"/>
            <w:tcBorders>
              <w:top w:val="nil"/>
              <w:left w:val="nil"/>
              <w:bottom w:val="nil"/>
              <w:right w:val="nil"/>
            </w:tcBorders>
            <w:shd w:val="clear" w:color="auto" w:fill="auto"/>
            <w:noWrap/>
            <w:vAlign w:val="bottom"/>
            <w:hideMark/>
          </w:tcPr>
          <w:p w:rsidR="00F44C55" w:rsidRPr="003328B4" w:rsidRDefault="00F44C55" w:rsidP="00495E70">
            <w:pPr>
              <w:jc w:val="right"/>
            </w:pPr>
          </w:p>
        </w:tc>
      </w:tr>
      <w:tr w:rsidR="00F44C55" w:rsidRPr="003328B4" w:rsidTr="00495E70">
        <w:trPr>
          <w:trHeight w:val="300"/>
        </w:trPr>
        <w:tc>
          <w:tcPr>
            <w:tcW w:w="516" w:type="dxa"/>
            <w:tcBorders>
              <w:top w:val="nil"/>
              <w:left w:val="nil"/>
              <w:bottom w:val="nil"/>
              <w:right w:val="nil"/>
            </w:tcBorders>
            <w:shd w:val="clear" w:color="auto" w:fill="auto"/>
            <w:noWrap/>
            <w:hideMark/>
          </w:tcPr>
          <w:p w:rsidR="00F44C55" w:rsidRPr="003328B4" w:rsidRDefault="00F44C55" w:rsidP="00495E70">
            <w:pPr>
              <w:jc w:val="center"/>
            </w:pPr>
          </w:p>
        </w:tc>
        <w:tc>
          <w:tcPr>
            <w:tcW w:w="6587" w:type="dxa"/>
            <w:gridSpan w:val="2"/>
            <w:tcBorders>
              <w:top w:val="nil"/>
              <w:left w:val="nil"/>
              <w:bottom w:val="nil"/>
              <w:right w:val="nil"/>
            </w:tcBorders>
            <w:shd w:val="clear" w:color="auto" w:fill="auto"/>
            <w:hideMark/>
          </w:tcPr>
          <w:p w:rsidR="00F44C55" w:rsidRPr="003328B4" w:rsidRDefault="00F44C55" w:rsidP="00495E70"/>
        </w:tc>
        <w:tc>
          <w:tcPr>
            <w:tcW w:w="1012" w:type="dxa"/>
            <w:tcBorders>
              <w:top w:val="nil"/>
              <w:left w:val="nil"/>
              <w:bottom w:val="nil"/>
              <w:right w:val="nil"/>
            </w:tcBorders>
            <w:shd w:val="clear" w:color="auto" w:fill="auto"/>
            <w:noWrap/>
            <w:vAlign w:val="bottom"/>
            <w:hideMark/>
          </w:tcPr>
          <w:p w:rsidR="00F44C55" w:rsidRPr="003328B4" w:rsidRDefault="00F44C55" w:rsidP="00495E70">
            <w:pPr>
              <w:jc w:val="center"/>
            </w:pPr>
          </w:p>
        </w:tc>
        <w:tc>
          <w:tcPr>
            <w:tcW w:w="1521" w:type="dxa"/>
            <w:tcBorders>
              <w:top w:val="nil"/>
              <w:left w:val="nil"/>
              <w:bottom w:val="nil"/>
              <w:right w:val="nil"/>
            </w:tcBorders>
            <w:shd w:val="clear" w:color="auto" w:fill="auto"/>
            <w:noWrap/>
            <w:vAlign w:val="bottom"/>
            <w:hideMark/>
          </w:tcPr>
          <w:p w:rsidR="00F44C55" w:rsidRPr="003328B4" w:rsidRDefault="00F44C55" w:rsidP="00495E70">
            <w:pPr>
              <w:jc w:val="right"/>
            </w:pPr>
          </w:p>
        </w:tc>
      </w:tr>
      <w:tr w:rsidR="00F44C55" w:rsidRPr="003328B4" w:rsidTr="00495E70">
        <w:trPr>
          <w:trHeight w:val="300"/>
        </w:trPr>
        <w:tc>
          <w:tcPr>
            <w:tcW w:w="8115" w:type="dxa"/>
            <w:gridSpan w:val="4"/>
            <w:tcBorders>
              <w:top w:val="nil"/>
              <w:left w:val="nil"/>
              <w:bottom w:val="nil"/>
              <w:right w:val="nil"/>
            </w:tcBorders>
            <w:shd w:val="clear" w:color="000000" w:fill="00FF00"/>
            <w:noWrap/>
            <w:vAlign w:val="bottom"/>
            <w:hideMark/>
          </w:tcPr>
          <w:p w:rsidR="00F44C55" w:rsidRPr="003328B4" w:rsidRDefault="00F44C55" w:rsidP="00495E70">
            <w:pPr>
              <w:rPr>
                <w:b/>
                <w:bCs/>
              </w:rPr>
            </w:pPr>
            <w:r w:rsidRPr="003328B4">
              <w:rPr>
                <w:b/>
                <w:bCs/>
              </w:rPr>
              <w:t>ВЪНШНИ КАБЕЛНИ ТРАСЕТА И ОСВЕТЛЕНИЕ</w:t>
            </w:r>
          </w:p>
        </w:tc>
        <w:tc>
          <w:tcPr>
            <w:tcW w:w="1521"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r>
      <w:tr w:rsidR="00F44C55" w:rsidRPr="003328B4" w:rsidTr="00495E70">
        <w:trPr>
          <w:trHeight w:val="4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w:t>
            </w:r>
          </w:p>
        </w:tc>
        <w:tc>
          <w:tcPr>
            <w:tcW w:w="6587" w:type="dxa"/>
            <w:gridSpan w:val="2"/>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Наименование</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М-ка</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Количество</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1</w:t>
            </w:r>
          </w:p>
        </w:tc>
        <w:tc>
          <w:tcPr>
            <w:tcW w:w="6587" w:type="dxa"/>
            <w:gridSpan w:val="2"/>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3</w:t>
            </w:r>
          </w:p>
        </w:tc>
        <w:tc>
          <w:tcPr>
            <w:tcW w:w="1012"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4</w:t>
            </w:r>
          </w:p>
        </w:tc>
        <w:tc>
          <w:tcPr>
            <w:tcW w:w="1521"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5</w:t>
            </w:r>
          </w:p>
        </w:tc>
      </w:tr>
      <w:tr w:rsidR="00F44C55" w:rsidRPr="003328B4" w:rsidTr="00495E70">
        <w:trPr>
          <w:trHeight w:val="49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разкл. кутия открит монтаж IР54</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58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2.</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разпред.ел.табло PVC</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lastRenderedPageBreak/>
              <w:t>3.</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ел. предпазител 32А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52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4.</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ел. предпазител 25А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5.</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контактор 32А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645"/>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6.</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бутон със задръжка /двупозиционен/</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66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7.</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клеморед за ел.верига 10х4 кв/м</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6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8.</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полагане на гофрирани тръби ф50 в изкоп</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мл</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108.000</w:t>
            </w:r>
          </w:p>
        </w:tc>
      </w:tr>
      <w:tr w:rsidR="00F44C55" w:rsidRPr="003328B4" w:rsidTr="00495E70">
        <w:trPr>
          <w:trHeight w:val="75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9.</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 xml:space="preserve">Доставка и изтегляне в гофрирани тръби Ф50, кабел СВТ 3х4мм2 от  ел.табло </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мл</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108.000</w:t>
            </w:r>
          </w:p>
        </w:tc>
      </w:tr>
      <w:tr w:rsidR="00F44C55" w:rsidRPr="003328B4" w:rsidTr="00495E70">
        <w:trPr>
          <w:trHeight w:val="69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10.</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Направа на суха разделка на кабел до 6 мм2</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35.000</w:t>
            </w:r>
          </w:p>
        </w:tc>
      </w:tr>
      <w:tr w:rsidR="00F44C55" w:rsidRPr="003328B4" w:rsidTr="00495E70">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11.</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разкл. кутия тип алуминиева с предпазител  IP65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81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12.</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изтегляне на кабел СВТ 3х2.5мм2 от  разкл.кутия за осветителните тела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мл</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48.000</w:t>
            </w:r>
          </w:p>
        </w:tc>
      </w:tr>
      <w:tr w:rsidR="00F44C55" w:rsidRPr="003328B4" w:rsidTr="00495E70">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13.</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Кабелни бърэи връзки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300.000</w:t>
            </w:r>
          </w:p>
        </w:tc>
      </w:tr>
      <w:tr w:rsidR="00F44C55" w:rsidRPr="003328B4" w:rsidTr="00495E70">
        <w:trPr>
          <w:trHeight w:val="45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14.</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заземителни колове</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4.000</w:t>
            </w:r>
          </w:p>
        </w:tc>
      </w:tr>
      <w:tr w:rsidR="00F44C55" w:rsidRPr="003328B4" w:rsidTr="00495E70">
        <w:trPr>
          <w:trHeight w:val="45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15.</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стойка за прожектори със скрепители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6.000</w:t>
            </w:r>
          </w:p>
        </w:tc>
      </w:tr>
      <w:tr w:rsidR="00F44C55" w:rsidRPr="003328B4" w:rsidTr="00495E70">
        <w:trPr>
          <w:trHeight w:val="540"/>
        </w:trPr>
        <w:tc>
          <w:tcPr>
            <w:tcW w:w="516" w:type="dxa"/>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16.</w:t>
            </w:r>
          </w:p>
        </w:tc>
        <w:tc>
          <w:tcPr>
            <w:tcW w:w="6587" w:type="dxa"/>
            <w:gridSpan w:val="2"/>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LED прожектори 100W/6000 lum</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14.000</w:t>
            </w:r>
          </w:p>
        </w:tc>
      </w:tr>
      <w:tr w:rsidR="00F44C55" w:rsidRPr="003328B4" w:rsidTr="00495E70">
        <w:trPr>
          <w:trHeight w:val="225"/>
        </w:trPr>
        <w:tc>
          <w:tcPr>
            <w:tcW w:w="7103" w:type="dxa"/>
            <w:gridSpan w:val="3"/>
            <w:tcBorders>
              <w:top w:val="nil"/>
              <w:left w:val="nil"/>
              <w:bottom w:val="nil"/>
              <w:right w:val="nil"/>
            </w:tcBorders>
            <w:shd w:val="clear" w:color="auto" w:fill="auto"/>
            <w:noWrap/>
          </w:tcPr>
          <w:p w:rsidR="00F44C55" w:rsidRPr="003328B4" w:rsidRDefault="00F44C55" w:rsidP="00495E70">
            <w:pPr>
              <w:rPr>
                <w:b/>
                <w:bCs/>
              </w:rPr>
            </w:pPr>
          </w:p>
        </w:tc>
        <w:tc>
          <w:tcPr>
            <w:tcW w:w="1012" w:type="dxa"/>
            <w:tcBorders>
              <w:top w:val="nil"/>
              <w:left w:val="nil"/>
              <w:bottom w:val="nil"/>
              <w:right w:val="nil"/>
            </w:tcBorders>
            <w:shd w:val="clear" w:color="auto" w:fill="auto"/>
            <w:noWrap/>
            <w:vAlign w:val="bottom"/>
          </w:tcPr>
          <w:p w:rsidR="00F44C55" w:rsidRPr="003328B4" w:rsidRDefault="00F44C55" w:rsidP="00495E70"/>
        </w:tc>
        <w:tc>
          <w:tcPr>
            <w:tcW w:w="1521" w:type="dxa"/>
            <w:tcBorders>
              <w:top w:val="nil"/>
              <w:left w:val="nil"/>
              <w:bottom w:val="nil"/>
              <w:right w:val="nil"/>
            </w:tcBorders>
            <w:shd w:val="clear" w:color="auto" w:fill="auto"/>
            <w:noWrap/>
            <w:vAlign w:val="bottom"/>
          </w:tcPr>
          <w:p w:rsidR="00F44C55" w:rsidRPr="003328B4" w:rsidRDefault="00F44C55" w:rsidP="00495E70"/>
        </w:tc>
      </w:tr>
      <w:tr w:rsidR="00F44C55" w:rsidRPr="003328B4" w:rsidTr="00495E70">
        <w:trPr>
          <w:trHeight w:val="225"/>
        </w:trPr>
        <w:tc>
          <w:tcPr>
            <w:tcW w:w="9636" w:type="dxa"/>
            <w:gridSpan w:val="5"/>
            <w:tcBorders>
              <w:top w:val="nil"/>
              <w:left w:val="nil"/>
              <w:bottom w:val="nil"/>
              <w:right w:val="nil"/>
            </w:tcBorders>
            <w:shd w:val="clear" w:color="auto" w:fill="auto"/>
            <w:noWrap/>
          </w:tcPr>
          <w:p w:rsidR="00F44C55" w:rsidRPr="003328B4" w:rsidRDefault="00F44C55" w:rsidP="00495E70">
            <w:pPr>
              <w:spacing w:after="200"/>
              <w:jc w:val="both"/>
              <w:rPr>
                <w:rFonts w:eastAsia="Calibri"/>
                <w:color w:val="FF0000"/>
                <w:lang w:eastAsia="en-US"/>
              </w:rPr>
            </w:pPr>
            <w:r w:rsidRPr="003328B4">
              <w:rPr>
                <w:rFonts w:eastAsia="Calibri"/>
                <w:lang w:eastAsia="en-US"/>
              </w:rPr>
              <w:t>6. Видове дейности за многофункционална спортна площадка с. Кубратово на  територията на Столична община – район „Нови Искър“:</w:t>
            </w:r>
          </w:p>
        </w:tc>
      </w:tr>
      <w:tr w:rsidR="00F44C55" w:rsidRPr="003328B4" w:rsidTr="00495E70">
        <w:trPr>
          <w:trHeight w:val="225"/>
        </w:trPr>
        <w:tc>
          <w:tcPr>
            <w:tcW w:w="7103" w:type="dxa"/>
            <w:gridSpan w:val="3"/>
            <w:tcBorders>
              <w:top w:val="nil"/>
              <w:left w:val="nil"/>
              <w:bottom w:val="nil"/>
              <w:right w:val="nil"/>
            </w:tcBorders>
            <w:shd w:val="clear" w:color="000000" w:fill="00FF00"/>
            <w:noWrap/>
            <w:hideMark/>
          </w:tcPr>
          <w:p w:rsidR="00F44C55" w:rsidRPr="003328B4" w:rsidRDefault="00F44C55" w:rsidP="00495E70">
            <w:pPr>
              <w:rPr>
                <w:b/>
                <w:bCs/>
              </w:rPr>
            </w:pPr>
            <w:r w:rsidRPr="003328B4">
              <w:rPr>
                <w:b/>
                <w:bCs/>
              </w:rPr>
              <w:t>КОНСТРУКЦИИ И ВЕРТИКАЛНА ПЛАНИРОВКА</w:t>
            </w:r>
          </w:p>
        </w:tc>
        <w:tc>
          <w:tcPr>
            <w:tcW w:w="1012"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c>
          <w:tcPr>
            <w:tcW w:w="1521"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r>
      <w:tr w:rsidR="00F44C55" w:rsidRPr="003328B4" w:rsidTr="00495E70">
        <w:trPr>
          <w:trHeight w:val="480"/>
        </w:trPr>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w:t>
            </w:r>
          </w:p>
        </w:tc>
        <w:tc>
          <w:tcPr>
            <w:tcW w:w="6438"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Наименование</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М-ка</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Количество</w:t>
            </w:r>
          </w:p>
        </w:tc>
      </w:tr>
      <w:tr w:rsidR="00F44C55" w:rsidRPr="003328B4" w:rsidTr="00495E70">
        <w:trPr>
          <w:trHeight w:val="240"/>
        </w:trPr>
        <w:tc>
          <w:tcPr>
            <w:tcW w:w="665" w:type="dxa"/>
            <w:gridSpan w:val="2"/>
            <w:tcBorders>
              <w:top w:val="nil"/>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1</w:t>
            </w:r>
          </w:p>
        </w:tc>
        <w:tc>
          <w:tcPr>
            <w:tcW w:w="6438"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3</w:t>
            </w:r>
          </w:p>
        </w:tc>
        <w:tc>
          <w:tcPr>
            <w:tcW w:w="1012"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4</w:t>
            </w:r>
          </w:p>
        </w:tc>
        <w:tc>
          <w:tcPr>
            <w:tcW w:w="1521"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5</w:t>
            </w:r>
          </w:p>
        </w:tc>
      </w:tr>
      <w:tr w:rsidR="00F44C55" w:rsidRPr="003328B4" w:rsidTr="00495E70">
        <w:trPr>
          <w:trHeight w:val="37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Изкоп - земни маси и транспортиране до депо</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м3</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140.000</w:t>
            </w:r>
          </w:p>
        </w:tc>
      </w:tr>
      <w:tr w:rsidR="00F44C55" w:rsidRPr="003328B4" w:rsidTr="00495E70">
        <w:trPr>
          <w:trHeight w:val="58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2.</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Изкоп на ивични основи и транспортиране до депо</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м3</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50.000</w:t>
            </w:r>
          </w:p>
        </w:tc>
      </w:tr>
      <w:tr w:rsidR="00F44C55" w:rsidRPr="003328B4" w:rsidTr="00495E70">
        <w:trPr>
          <w:trHeight w:val="39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3.</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Кофраж за ивични основи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48.000</w:t>
            </w:r>
          </w:p>
        </w:tc>
      </w:tr>
      <w:tr w:rsidR="00F44C55" w:rsidRPr="003328B4" w:rsidTr="00495E70">
        <w:trPr>
          <w:trHeight w:val="55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4.</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Армировка - стремена и надлъжна /доставка и монтаж/</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кг</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820.000</w:t>
            </w:r>
          </w:p>
        </w:tc>
      </w:tr>
      <w:tr w:rsidR="00F44C55" w:rsidRPr="003328B4" w:rsidTr="00495E70">
        <w:trPr>
          <w:trHeight w:val="36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5.</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Тръба ПВЦ Ф 110</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52.000</w:t>
            </w:r>
          </w:p>
        </w:tc>
      </w:tr>
      <w:tr w:rsidR="00F44C55" w:rsidRPr="003328B4" w:rsidTr="00495E70">
        <w:trPr>
          <w:trHeight w:val="40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6.</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Подложен бетон Б 10</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м3</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4.000</w:t>
            </w:r>
          </w:p>
        </w:tc>
      </w:tr>
      <w:tr w:rsidR="00F44C55" w:rsidRPr="003328B4" w:rsidTr="00495E70">
        <w:trPr>
          <w:trHeight w:val="63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7.</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Монтаж на чакащи ПВЦ тръби за коловете на оградата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52.000</w:t>
            </w:r>
          </w:p>
        </w:tc>
      </w:tr>
      <w:tr w:rsidR="00F44C55" w:rsidRPr="003328B4" w:rsidTr="00495E70">
        <w:trPr>
          <w:trHeight w:val="57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8.</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Бетон за ивични основи /фундамент/ КЛАС Б 20</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м3</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32.500</w:t>
            </w:r>
          </w:p>
        </w:tc>
      </w:tr>
      <w:tr w:rsidR="00F44C55" w:rsidRPr="003328B4" w:rsidTr="00495E70">
        <w:trPr>
          <w:trHeight w:val="24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9.</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Фракция 0-32</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т</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216.000</w:t>
            </w:r>
          </w:p>
        </w:tc>
      </w:tr>
      <w:tr w:rsidR="00F44C55" w:rsidRPr="003328B4" w:rsidTr="00495E70">
        <w:trPr>
          <w:trHeight w:val="24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10.</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Фракция 0-25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т</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216.000</w:t>
            </w:r>
          </w:p>
        </w:tc>
      </w:tr>
      <w:tr w:rsidR="00F44C55" w:rsidRPr="003328B4" w:rsidTr="00495E70">
        <w:trPr>
          <w:trHeight w:val="49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11.</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 xml:space="preserve">Валиране, трамбоване и нивелиране  на терена </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800.000</w:t>
            </w:r>
          </w:p>
        </w:tc>
      </w:tr>
      <w:tr w:rsidR="00F44C55" w:rsidRPr="003328B4" w:rsidTr="00495E70">
        <w:trPr>
          <w:trHeight w:val="103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lastRenderedPageBreak/>
              <w:t>12.</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Заготовка и монтаж на колове 3м-височ.ф 60/3 /2.5 м над фундамента и 0.5 м във фундамента/,  боядисани готови за монтаж без заварки цвят зелен RAL 6005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36.000</w:t>
            </w:r>
          </w:p>
        </w:tc>
      </w:tr>
      <w:tr w:rsidR="00F44C55" w:rsidRPr="003328B4" w:rsidTr="00495E70">
        <w:trPr>
          <w:trHeight w:val="106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13.</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Заготовка и монтаж на колове 6.70м-височ. Ф89/5 6.0 м над фундамента и 0.70 м във фундамента/,  боядисани готови за монтаж без заварки цвят зелен RAL 6005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12.000</w:t>
            </w:r>
          </w:p>
        </w:tc>
      </w:tr>
      <w:tr w:rsidR="00F44C55" w:rsidRPr="003328B4" w:rsidTr="00495E70">
        <w:trPr>
          <w:trHeight w:val="825"/>
        </w:trPr>
        <w:tc>
          <w:tcPr>
            <w:tcW w:w="665" w:type="dxa"/>
            <w:gridSpan w:val="2"/>
            <w:tcBorders>
              <w:top w:val="nil"/>
              <w:left w:val="single" w:sz="4" w:space="0" w:color="auto"/>
              <w:bottom w:val="nil"/>
              <w:right w:val="single" w:sz="4" w:space="0" w:color="auto"/>
            </w:tcBorders>
            <w:shd w:val="clear" w:color="auto" w:fill="auto"/>
            <w:noWrap/>
            <w:hideMark/>
          </w:tcPr>
          <w:p w:rsidR="00F44C55" w:rsidRPr="003328B4" w:rsidRDefault="00F44C55" w:rsidP="00495E70">
            <w:pPr>
              <w:jc w:val="center"/>
            </w:pPr>
            <w:r w:rsidRPr="003328B4">
              <w:t>14.</w:t>
            </w:r>
          </w:p>
        </w:tc>
        <w:tc>
          <w:tcPr>
            <w:tcW w:w="6438" w:type="dxa"/>
            <w:tcBorders>
              <w:top w:val="nil"/>
              <w:left w:val="nil"/>
              <w:bottom w:val="nil"/>
              <w:right w:val="nil"/>
            </w:tcBorders>
            <w:shd w:val="clear" w:color="auto" w:fill="auto"/>
            <w:hideMark/>
          </w:tcPr>
          <w:p w:rsidR="00F44C55" w:rsidRPr="003328B4" w:rsidRDefault="00F44C55" w:rsidP="00495E70">
            <w:r w:rsidRPr="003328B4">
              <w:t>Заготовка и монтаж на хоризонтални колове тръба ф 42/2/2500 боядисани готови за монтаж без заварки цвят зелен RAL 6005</w:t>
            </w:r>
          </w:p>
        </w:tc>
        <w:tc>
          <w:tcPr>
            <w:tcW w:w="1012" w:type="dxa"/>
            <w:tcBorders>
              <w:top w:val="nil"/>
              <w:left w:val="single" w:sz="4" w:space="0" w:color="auto"/>
              <w:bottom w:val="nil"/>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nil"/>
              <w:right w:val="single" w:sz="4" w:space="0" w:color="auto"/>
            </w:tcBorders>
            <w:shd w:val="clear" w:color="auto" w:fill="auto"/>
            <w:noWrap/>
            <w:vAlign w:val="bottom"/>
            <w:hideMark/>
          </w:tcPr>
          <w:p w:rsidR="00F44C55" w:rsidRPr="003328B4" w:rsidRDefault="00F44C55" w:rsidP="00495E70">
            <w:pPr>
              <w:jc w:val="right"/>
            </w:pPr>
            <w:r w:rsidRPr="003328B4">
              <w:t xml:space="preserve">  48.000</w:t>
            </w:r>
          </w:p>
        </w:tc>
      </w:tr>
      <w:tr w:rsidR="00F44C55" w:rsidRPr="003328B4" w:rsidTr="00495E70">
        <w:trPr>
          <w:trHeight w:val="1095"/>
        </w:trPr>
        <w:tc>
          <w:tcPr>
            <w:tcW w:w="665" w:type="dxa"/>
            <w:gridSpan w:val="2"/>
            <w:tcBorders>
              <w:top w:val="single" w:sz="4" w:space="0" w:color="auto"/>
              <w:left w:val="single" w:sz="4" w:space="0" w:color="auto"/>
              <w:bottom w:val="nil"/>
              <w:right w:val="single" w:sz="4" w:space="0" w:color="auto"/>
            </w:tcBorders>
            <w:shd w:val="clear" w:color="auto" w:fill="auto"/>
            <w:noWrap/>
            <w:hideMark/>
          </w:tcPr>
          <w:p w:rsidR="00F44C55" w:rsidRPr="003328B4" w:rsidRDefault="00F44C55" w:rsidP="00495E70">
            <w:pPr>
              <w:jc w:val="center"/>
            </w:pPr>
            <w:r w:rsidRPr="003328B4">
              <w:t>15.</w:t>
            </w:r>
          </w:p>
        </w:tc>
        <w:tc>
          <w:tcPr>
            <w:tcW w:w="6438" w:type="dxa"/>
            <w:tcBorders>
              <w:top w:val="single" w:sz="4" w:space="0" w:color="auto"/>
              <w:left w:val="nil"/>
              <w:bottom w:val="single" w:sz="4" w:space="0" w:color="auto"/>
              <w:right w:val="single" w:sz="4" w:space="0" w:color="auto"/>
            </w:tcBorders>
            <w:shd w:val="clear" w:color="auto" w:fill="auto"/>
            <w:hideMark/>
          </w:tcPr>
          <w:p w:rsidR="00F44C55" w:rsidRPr="003328B4" w:rsidRDefault="00F44C55" w:rsidP="00495E70">
            <w:r w:rsidRPr="003328B4">
              <w:t>Заготовка и монтаж на диагонални колове /подпори/ ф 48/2 /при високите колове/  боядисани готови за монтаж без заварки цвят зелен RAL 6005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8.000</w:t>
            </w:r>
          </w:p>
        </w:tc>
      </w:tr>
      <w:tr w:rsidR="00F44C55" w:rsidRPr="003328B4" w:rsidTr="00495E70">
        <w:trPr>
          <w:trHeight w:val="780"/>
        </w:trPr>
        <w:tc>
          <w:tcPr>
            <w:tcW w:w="665" w:type="dxa"/>
            <w:gridSpan w:val="2"/>
            <w:tcBorders>
              <w:top w:val="single" w:sz="4" w:space="0" w:color="auto"/>
              <w:left w:val="single" w:sz="4" w:space="0" w:color="auto"/>
              <w:bottom w:val="nil"/>
              <w:right w:val="single" w:sz="4" w:space="0" w:color="auto"/>
            </w:tcBorders>
            <w:shd w:val="clear" w:color="auto" w:fill="auto"/>
            <w:noWrap/>
            <w:hideMark/>
          </w:tcPr>
          <w:p w:rsidR="00F44C55" w:rsidRPr="003328B4" w:rsidRDefault="00F44C55" w:rsidP="00495E70">
            <w:pPr>
              <w:jc w:val="center"/>
            </w:pPr>
            <w:r w:rsidRPr="003328B4">
              <w:t>16.</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Система за закрепване на мрежата със стоманени пръчки ф 7.00 на всички колове h-2.45 боядисана цвят зелен RAL 6005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48.000</w:t>
            </w:r>
          </w:p>
        </w:tc>
      </w:tr>
      <w:tr w:rsidR="00F44C55" w:rsidRPr="003328B4" w:rsidTr="00495E70">
        <w:trPr>
          <w:trHeight w:val="1260"/>
        </w:trPr>
        <w:tc>
          <w:tcPr>
            <w:tcW w:w="6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17.</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еднокрила метална врата с размер 100/210см, с пълнеж от метална мрежа Ф3.7мм с PVC покритие, в комплект с каса, заключващ механизъм  и дръжки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2.000</w:t>
            </w:r>
          </w:p>
        </w:tc>
      </w:tr>
      <w:tr w:rsidR="00F44C55" w:rsidRPr="003328B4" w:rsidTr="00495E70">
        <w:trPr>
          <w:trHeight w:val="240"/>
        </w:trPr>
        <w:tc>
          <w:tcPr>
            <w:tcW w:w="665" w:type="dxa"/>
            <w:gridSpan w:val="2"/>
            <w:tcBorders>
              <w:top w:val="nil"/>
              <w:left w:val="nil"/>
              <w:bottom w:val="nil"/>
              <w:right w:val="nil"/>
            </w:tcBorders>
            <w:shd w:val="clear" w:color="auto" w:fill="auto"/>
            <w:noWrap/>
            <w:vAlign w:val="bottom"/>
            <w:hideMark/>
          </w:tcPr>
          <w:p w:rsidR="00F44C55" w:rsidRPr="003328B4" w:rsidRDefault="00F44C55" w:rsidP="00495E70"/>
        </w:tc>
        <w:tc>
          <w:tcPr>
            <w:tcW w:w="6438" w:type="dxa"/>
            <w:tcBorders>
              <w:top w:val="nil"/>
              <w:left w:val="nil"/>
              <w:bottom w:val="nil"/>
              <w:right w:val="nil"/>
            </w:tcBorders>
            <w:shd w:val="clear" w:color="auto" w:fill="auto"/>
            <w:hideMark/>
          </w:tcPr>
          <w:p w:rsidR="00F44C55" w:rsidRPr="003328B4" w:rsidRDefault="00F44C55" w:rsidP="00495E70"/>
        </w:tc>
        <w:tc>
          <w:tcPr>
            <w:tcW w:w="1012" w:type="dxa"/>
            <w:tcBorders>
              <w:top w:val="nil"/>
              <w:left w:val="nil"/>
              <w:bottom w:val="nil"/>
              <w:right w:val="nil"/>
            </w:tcBorders>
            <w:shd w:val="clear" w:color="auto" w:fill="auto"/>
            <w:noWrap/>
            <w:vAlign w:val="bottom"/>
            <w:hideMark/>
          </w:tcPr>
          <w:p w:rsidR="00F44C55" w:rsidRPr="003328B4" w:rsidRDefault="00F44C55" w:rsidP="00495E70">
            <w:pPr>
              <w:jc w:val="center"/>
            </w:pPr>
          </w:p>
        </w:tc>
        <w:tc>
          <w:tcPr>
            <w:tcW w:w="1521" w:type="dxa"/>
            <w:tcBorders>
              <w:top w:val="nil"/>
              <w:left w:val="nil"/>
              <w:bottom w:val="nil"/>
              <w:right w:val="nil"/>
            </w:tcBorders>
            <w:shd w:val="clear" w:color="auto" w:fill="auto"/>
            <w:noWrap/>
            <w:vAlign w:val="bottom"/>
            <w:hideMark/>
          </w:tcPr>
          <w:p w:rsidR="00F44C55" w:rsidRPr="003328B4" w:rsidRDefault="00F44C55" w:rsidP="00495E70">
            <w:pPr>
              <w:jc w:val="right"/>
            </w:pPr>
          </w:p>
        </w:tc>
      </w:tr>
      <w:tr w:rsidR="00F44C55" w:rsidRPr="003328B4" w:rsidTr="00495E70">
        <w:trPr>
          <w:trHeight w:val="240"/>
        </w:trPr>
        <w:tc>
          <w:tcPr>
            <w:tcW w:w="665" w:type="dxa"/>
            <w:gridSpan w:val="2"/>
            <w:tcBorders>
              <w:top w:val="nil"/>
              <w:left w:val="nil"/>
              <w:bottom w:val="nil"/>
              <w:right w:val="nil"/>
            </w:tcBorders>
            <w:shd w:val="clear" w:color="auto" w:fill="auto"/>
            <w:noWrap/>
            <w:vAlign w:val="bottom"/>
            <w:hideMark/>
          </w:tcPr>
          <w:p w:rsidR="00F44C55" w:rsidRPr="003328B4" w:rsidRDefault="00F44C55" w:rsidP="00495E70"/>
        </w:tc>
        <w:tc>
          <w:tcPr>
            <w:tcW w:w="6438" w:type="dxa"/>
            <w:tcBorders>
              <w:top w:val="nil"/>
              <w:left w:val="nil"/>
              <w:bottom w:val="nil"/>
              <w:right w:val="nil"/>
            </w:tcBorders>
            <w:shd w:val="clear" w:color="auto" w:fill="auto"/>
            <w:noWrap/>
            <w:vAlign w:val="bottom"/>
            <w:hideMark/>
          </w:tcPr>
          <w:p w:rsidR="00F44C55" w:rsidRPr="003328B4" w:rsidRDefault="00F44C55" w:rsidP="00495E70"/>
        </w:tc>
        <w:tc>
          <w:tcPr>
            <w:tcW w:w="1012" w:type="dxa"/>
            <w:tcBorders>
              <w:top w:val="nil"/>
              <w:left w:val="nil"/>
              <w:bottom w:val="nil"/>
              <w:right w:val="nil"/>
            </w:tcBorders>
            <w:shd w:val="clear" w:color="auto" w:fill="auto"/>
            <w:noWrap/>
            <w:vAlign w:val="bottom"/>
            <w:hideMark/>
          </w:tcPr>
          <w:p w:rsidR="00F44C55" w:rsidRPr="003328B4" w:rsidRDefault="00F44C55" w:rsidP="00495E70"/>
        </w:tc>
        <w:tc>
          <w:tcPr>
            <w:tcW w:w="1521" w:type="dxa"/>
            <w:tcBorders>
              <w:top w:val="nil"/>
              <w:left w:val="nil"/>
              <w:bottom w:val="nil"/>
              <w:right w:val="nil"/>
            </w:tcBorders>
            <w:shd w:val="clear" w:color="auto" w:fill="auto"/>
            <w:noWrap/>
            <w:vAlign w:val="center"/>
            <w:hideMark/>
          </w:tcPr>
          <w:p w:rsidR="00F44C55" w:rsidRPr="003328B4" w:rsidRDefault="00F44C55" w:rsidP="00495E70">
            <w:pPr>
              <w:jc w:val="right"/>
            </w:pPr>
          </w:p>
        </w:tc>
      </w:tr>
      <w:tr w:rsidR="00F44C55" w:rsidRPr="003328B4" w:rsidTr="00495E70">
        <w:trPr>
          <w:trHeight w:val="240"/>
        </w:trPr>
        <w:tc>
          <w:tcPr>
            <w:tcW w:w="7103" w:type="dxa"/>
            <w:gridSpan w:val="3"/>
            <w:tcBorders>
              <w:top w:val="nil"/>
              <w:left w:val="nil"/>
              <w:bottom w:val="nil"/>
              <w:right w:val="nil"/>
            </w:tcBorders>
            <w:shd w:val="clear" w:color="000000" w:fill="00FF00"/>
            <w:noWrap/>
            <w:hideMark/>
          </w:tcPr>
          <w:p w:rsidR="00F44C55" w:rsidRPr="003328B4" w:rsidRDefault="00F44C55" w:rsidP="00495E70">
            <w:pPr>
              <w:rPr>
                <w:b/>
                <w:bCs/>
              </w:rPr>
            </w:pPr>
            <w:r w:rsidRPr="003328B4">
              <w:rPr>
                <w:b/>
                <w:bCs/>
              </w:rPr>
              <w:t>НАСТИЛКИ И МРЕЖИ</w:t>
            </w:r>
          </w:p>
        </w:tc>
        <w:tc>
          <w:tcPr>
            <w:tcW w:w="1012"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c>
          <w:tcPr>
            <w:tcW w:w="1521"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r>
      <w:tr w:rsidR="00F44C55" w:rsidRPr="003328B4" w:rsidTr="00495E70">
        <w:trPr>
          <w:trHeight w:val="450"/>
        </w:trPr>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w:t>
            </w:r>
          </w:p>
        </w:tc>
        <w:tc>
          <w:tcPr>
            <w:tcW w:w="6438"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Наименование</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М-ка</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Количество</w:t>
            </w:r>
          </w:p>
        </w:tc>
      </w:tr>
      <w:tr w:rsidR="00F44C55" w:rsidRPr="003328B4" w:rsidTr="00495E70">
        <w:trPr>
          <w:trHeight w:val="225"/>
        </w:trPr>
        <w:tc>
          <w:tcPr>
            <w:tcW w:w="665" w:type="dxa"/>
            <w:gridSpan w:val="2"/>
            <w:tcBorders>
              <w:top w:val="nil"/>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1</w:t>
            </w:r>
          </w:p>
        </w:tc>
        <w:tc>
          <w:tcPr>
            <w:tcW w:w="6438"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3</w:t>
            </w:r>
          </w:p>
        </w:tc>
        <w:tc>
          <w:tcPr>
            <w:tcW w:w="1012"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4</w:t>
            </w:r>
          </w:p>
        </w:tc>
        <w:tc>
          <w:tcPr>
            <w:tcW w:w="1521"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5</w:t>
            </w:r>
          </w:p>
        </w:tc>
      </w:tr>
      <w:tr w:rsidR="00F44C55" w:rsidRPr="003328B4" w:rsidTr="00495E70">
        <w:trPr>
          <w:trHeight w:val="132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 xml:space="preserve">Доставка и полагане на  настилка - изкуствена трева 40мм - футболно игрище в два цвята - зелен и червен цвят, включително полагане на  кварцов пясък и каучуков гранулат </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800.000</w:t>
            </w:r>
          </w:p>
        </w:tc>
      </w:tr>
      <w:tr w:rsidR="00F44C55" w:rsidRPr="003328B4" w:rsidTr="00495E70">
        <w:trPr>
          <w:trHeight w:val="66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2.</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Разчертаване на игрището с изкуствена трева  40мм бял цвят</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20.000</w:t>
            </w:r>
          </w:p>
        </w:tc>
      </w:tr>
      <w:tr w:rsidR="00F44C55" w:rsidRPr="003328B4" w:rsidTr="00495E70">
        <w:trPr>
          <w:trHeight w:val="99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3.</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метална мрежа до височина 2.50 м от  тел Ф3.7мм с PVC покритие</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мл</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120.000</w:t>
            </w:r>
          </w:p>
        </w:tc>
      </w:tr>
      <w:tr w:rsidR="00F44C55" w:rsidRPr="003328B4" w:rsidTr="00495E70">
        <w:trPr>
          <w:trHeight w:val="168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4.</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удароустойчива, предпазна, текстилна мрежа, от полиетилен с плътност 3.5мм и отвори на дупките 13/13см, цвят тъмнозелен, включително поцинковани стоманени въжета за изпъване в комплект с  кербовки, обтегачи и шегели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м2</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420.000</w:t>
            </w:r>
          </w:p>
        </w:tc>
      </w:tr>
      <w:tr w:rsidR="00F44C55" w:rsidRPr="003328B4" w:rsidTr="00495E70">
        <w:trPr>
          <w:trHeight w:val="63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5.</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футболни врати и мрежи за тях</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2.000</w:t>
            </w:r>
          </w:p>
        </w:tc>
      </w:tr>
      <w:tr w:rsidR="00F44C55" w:rsidRPr="003328B4" w:rsidTr="00495E70">
        <w:trPr>
          <w:trHeight w:val="240"/>
        </w:trPr>
        <w:tc>
          <w:tcPr>
            <w:tcW w:w="665" w:type="dxa"/>
            <w:gridSpan w:val="2"/>
            <w:tcBorders>
              <w:top w:val="nil"/>
              <w:left w:val="nil"/>
              <w:bottom w:val="nil"/>
              <w:right w:val="nil"/>
            </w:tcBorders>
            <w:shd w:val="clear" w:color="auto" w:fill="auto"/>
            <w:noWrap/>
            <w:hideMark/>
          </w:tcPr>
          <w:p w:rsidR="00F44C55" w:rsidRPr="003328B4" w:rsidRDefault="00F44C55" w:rsidP="00495E70">
            <w:pPr>
              <w:jc w:val="center"/>
            </w:pPr>
          </w:p>
        </w:tc>
        <w:tc>
          <w:tcPr>
            <w:tcW w:w="6438" w:type="dxa"/>
            <w:tcBorders>
              <w:top w:val="nil"/>
              <w:left w:val="nil"/>
              <w:bottom w:val="nil"/>
              <w:right w:val="nil"/>
            </w:tcBorders>
            <w:shd w:val="clear" w:color="auto" w:fill="auto"/>
            <w:hideMark/>
          </w:tcPr>
          <w:p w:rsidR="00F44C55" w:rsidRPr="003328B4" w:rsidRDefault="00F44C55" w:rsidP="00495E70"/>
        </w:tc>
        <w:tc>
          <w:tcPr>
            <w:tcW w:w="1012" w:type="dxa"/>
            <w:tcBorders>
              <w:top w:val="nil"/>
              <w:left w:val="nil"/>
              <w:bottom w:val="nil"/>
              <w:right w:val="nil"/>
            </w:tcBorders>
            <w:shd w:val="clear" w:color="auto" w:fill="auto"/>
            <w:noWrap/>
            <w:vAlign w:val="bottom"/>
            <w:hideMark/>
          </w:tcPr>
          <w:p w:rsidR="00F44C55" w:rsidRPr="003328B4" w:rsidRDefault="00F44C55" w:rsidP="00495E70">
            <w:pPr>
              <w:jc w:val="center"/>
            </w:pPr>
          </w:p>
        </w:tc>
        <w:tc>
          <w:tcPr>
            <w:tcW w:w="1521" w:type="dxa"/>
            <w:tcBorders>
              <w:top w:val="nil"/>
              <w:left w:val="nil"/>
              <w:bottom w:val="nil"/>
              <w:right w:val="nil"/>
            </w:tcBorders>
            <w:shd w:val="clear" w:color="auto" w:fill="auto"/>
            <w:noWrap/>
            <w:vAlign w:val="bottom"/>
            <w:hideMark/>
          </w:tcPr>
          <w:p w:rsidR="00F44C55" w:rsidRPr="003328B4" w:rsidRDefault="00F44C55" w:rsidP="00495E70">
            <w:pPr>
              <w:jc w:val="right"/>
            </w:pPr>
          </w:p>
        </w:tc>
      </w:tr>
      <w:tr w:rsidR="00F44C55" w:rsidRPr="003328B4" w:rsidTr="00495E70">
        <w:trPr>
          <w:trHeight w:val="120"/>
        </w:trPr>
        <w:tc>
          <w:tcPr>
            <w:tcW w:w="665" w:type="dxa"/>
            <w:gridSpan w:val="2"/>
            <w:tcBorders>
              <w:top w:val="nil"/>
              <w:left w:val="nil"/>
              <w:bottom w:val="nil"/>
              <w:right w:val="nil"/>
            </w:tcBorders>
            <w:shd w:val="clear" w:color="auto" w:fill="auto"/>
            <w:noWrap/>
            <w:hideMark/>
          </w:tcPr>
          <w:p w:rsidR="00F44C55" w:rsidRPr="003328B4" w:rsidRDefault="00F44C55" w:rsidP="00495E70">
            <w:pPr>
              <w:jc w:val="center"/>
            </w:pPr>
          </w:p>
        </w:tc>
        <w:tc>
          <w:tcPr>
            <w:tcW w:w="6438" w:type="dxa"/>
            <w:tcBorders>
              <w:top w:val="nil"/>
              <w:left w:val="nil"/>
              <w:bottom w:val="nil"/>
              <w:right w:val="nil"/>
            </w:tcBorders>
            <w:shd w:val="clear" w:color="auto" w:fill="auto"/>
            <w:hideMark/>
          </w:tcPr>
          <w:p w:rsidR="00F44C55" w:rsidRPr="003328B4" w:rsidRDefault="00F44C55" w:rsidP="00495E70"/>
        </w:tc>
        <w:tc>
          <w:tcPr>
            <w:tcW w:w="1012" w:type="dxa"/>
            <w:tcBorders>
              <w:top w:val="nil"/>
              <w:left w:val="nil"/>
              <w:bottom w:val="nil"/>
              <w:right w:val="nil"/>
            </w:tcBorders>
            <w:shd w:val="clear" w:color="auto" w:fill="auto"/>
            <w:noWrap/>
            <w:vAlign w:val="bottom"/>
            <w:hideMark/>
          </w:tcPr>
          <w:p w:rsidR="00F44C55" w:rsidRPr="003328B4" w:rsidRDefault="00F44C55" w:rsidP="00495E70">
            <w:pPr>
              <w:jc w:val="center"/>
            </w:pPr>
          </w:p>
        </w:tc>
        <w:tc>
          <w:tcPr>
            <w:tcW w:w="1521" w:type="dxa"/>
            <w:tcBorders>
              <w:top w:val="nil"/>
              <w:left w:val="nil"/>
              <w:bottom w:val="nil"/>
              <w:right w:val="nil"/>
            </w:tcBorders>
            <w:shd w:val="clear" w:color="auto" w:fill="auto"/>
            <w:noWrap/>
            <w:vAlign w:val="bottom"/>
            <w:hideMark/>
          </w:tcPr>
          <w:p w:rsidR="00F44C55" w:rsidRPr="003328B4" w:rsidRDefault="00F44C55" w:rsidP="00495E70">
            <w:pPr>
              <w:jc w:val="right"/>
            </w:pPr>
          </w:p>
        </w:tc>
      </w:tr>
      <w:tr w:rsidR="00F44C55" w:rsidRPr="003328B4" w:rsidTr="00495E70">
        <w:trPr>
          <w:trHeight w:val="240"/>
        </w:trPr>
        <w:tc>
          <w:tcPr>
            <w:tcW w:w="7103" w:type="dxa"/>
            <w:gridSpan w:val="3"/>
            <w:tcBorders>
              <w:top w:val="nil"/>
              <w:left w:val="nil"/>
              <w:bottom w:val="nil"/>
              <w:right w:val="nil"/>
            </w:tcBorders>
            <w:shd w:val="clear" w:color="000000" w:fill="00FF00"/>
            <w:noWrap/>
            <w:vAlign w:val="bottom"/>
            <w:hideMark/>
          </w:tcPr>
          <w:p w:rsidR="00F44C55" w:rsidRPr="003328B4" w:rsidRDefault="00F44C55" w:rsidP="00495E70">
            <w:pPr>
              <w:rPr>
                <w:b/>
                <w:bCs/>
              </w:rPr>
            </w:pPr>
            <w:r w:rsidRPr="003328B4">
              <w:rPr>
                <w:b/>
                <w:bCs/>
              </w:rPr>
              <w:t>ВЪНШНИ КАБЕЛНИ ТРАСЕТА И ОСВЕТЛЕНИЕ</w:t>
            </w:r>
          </w:p>
        </w:tc>
        <w:tc>
          <w:tcPr>
            <w:tcW w:w="1012"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c>
          <w:tcPr>
            <w:tcW w:w="1521" w:type="dxa"/>
            <w:tcBorders>
              <w:top w:val="nil"/>
              <w:left w:val="nil"/>
              <w:bottom w:val="nil"/>
              <w:right w:val="nil"/>
            </w:tcBorders>
            <w:shd w:val="clear" w:color="000000" w:fill="00FF00"/>
            <w:noWrap/>
            <w:vAlign w:val="bottom"/>
            <w:hideMark/>
          </w:tcPr>
          <w:p w:rsidR="00F44C55" w:rsidRPr="003328B4" w:rsidRDefault="00F44C55" w:rsidP="00495E70">
            <w:r w:rsidRPr="003328B4">
              <w:t> </w:t>
            </w:r>
          </w:p>
        </w:tc>
      </w:tr>
      <w:tr w:rsidR="00F44C55" w:rsidRPr="003328B4" w:rsidTr="00495E70">
        <w:trPr>
          <w:trHeight w:val="450"/>
        </w:trPr>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w:t>
            </w:r>
          </w:p>
        </w:tc>
        <w:tc>
          <w:tcPr>
            <w:tcW w:w="6438"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Наименование</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М-ка</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Количество</w:t>
            </w:r>
          </w:p>
        </w:tc>
      </w:tr>
      <w:tr w:rsidR="00F44C55" w:rsidRPr="003328B4" w:rsidTr="00495E70">
        <w:trPr>
          <w:trHeight w:val="225"/>
        </w:trPr>
        <w:tc>
          <w:tcPr>
            <w:tcW w:w="665" w:type="dxa"/>
            <w:gridSpan w:val="2"/>
            <w:tcBorders>
              <w:top w:val="nil"/>
              <w:left w:val="single" w:sz="4" w:space="0" w:color="auto"/>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1</w:t>
            </w:r>
          </w:p>
        </w:tc>
        <w:tc>
          <w:tcPr>
            <w:tcW w:w="6438"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3</w:t>
            </w:r>
          </w:p>
        </w:tc>
        <w:tc>
          <w:tcPr>
            <w:tcW w:w="1012"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4</w:t>
            </w:r>
          </w:p>
        </w:tc>
        <w:tc>
          <w:tcPr>
            <w:tcW w:w="1521" w:type="dxa"/>
            <w:tcBorders>
              <w:top w:val="nil"/>
              <w:left w:val="nil"/>
              <w:bottom w:val="single" w:sz="4" w:space="0" w:color="auto"/>
              <w:right w:val="single" w:sz="4" w:space="0" w:color="auto"/>
            </w:tcBorders>
            <w:shd w:val="clear" w:color="auto" w:fill="auto"/>
            <w:vAlign w:val="center"/>
            <w:hideMark/>
          </w:tcPr>
          <w:p w:rsidR="00F44C55" w:rsidRPr="003328B4" w:rsidRDefault="00F44C55" w:rsidP="00495E70">
            <w:pPr>
              <w:jc w:val="center"/>
              <w:rPr>
                <w:b/>
                <w:bCs/>
              </w:rPr>
            </w:pPr>
            <w:r w:rsidRPr="003328B4">
              <w:rPr>
                <w:b/>
                <w:bCs/>
              </w:rPr>
              <w:t>5</w:t>
            </w:r>
          </w:p>
        </w:tc>
      </w:tr>
      <w:tr w:rsidR="00F44C55" w:rsidRPr="003328B4" w:rsidTr="00495E70">
        <w:trPr>
          <w:trHeight w:val="57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разкл. кутия открит монтаж IР54</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36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lastRenderedPageBreak/>
              <w:t>2.</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разпред.ел.табло PVC</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33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3.</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ел. предпазител 32А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31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4.</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ел. предпазител 25А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36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5.</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контактор 32А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54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6.</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бутон със задръжка /двупозиционен/</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51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7.</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клеморед за ел.верига 10х4 кв/м</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49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8.</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полагане на гофрирани тръби ф50 в изкоп</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мл</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120.000</w:t>
            </w:r>
          </w:p>
        </w:tc>
      </w:tr>
      <w:tr w:rsidR="00F44C55" w:rsidRPr="003328B4" w:rsidTr="00495E70">
        <w:trPr>
          <w:trHeight w:val="70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9.</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 xml:space="preserve">Доставка и изтегляне в гофрирани тръби Ф50, кабел СВТ 3х4мм2 от  ел.табло </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мл</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120.000</w:t>
            </w:r>
          </w:p>
        </w:tc>
      </w:tr>
      <w:tr w:rsidR="00F44C55" w:rsidRPr="003328B4" w:rsidTr="00495E70">
        <w:trPr>
          <w:trHeight w:val="36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10.</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Направа на суха разделка на кабел до 6 мм2</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35.000</w:t>
            </w:r>
          </w:p>
        </w:tc>
      </w:tr>
      <w:tr w:rsidR="00F44C55" w:rsidRPr="003328B4" w:rsidTr="00495E70">
        <w:trPr>
          <w:trHeight w:val="52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11.</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разкл. кутия тип алуминиева с предпазител  IP65</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1.000</w:t>
            </w:r>
          </w:p>
        </w:tc>
      </w:tr>
      <w:tr w:rsidR="00F44C55" w:rsidRPr="003328B4" w:rsidTr="00495E70">
        <w:trPr>
          <w:trHeight w:val="60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12.</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изтегляне на кабел СВТ 3х2.5мм2 от  разкл.кутия за осветителните тела</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мл</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48.000</w:t>
            </w:r>
          </w:p>
        </w:tc>
      </w:tr>
      <w:tr w:rsidR="00F44C55" w:rsidRPr="003328B4" w:rsidTr="00495E70">
        <w:trPr>
          <w:trHeight w:val="37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13.</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Кабелни бърэи връзки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300.000</w:t>
            </w:r>
          </w:p>
        </w:tc>
      </w:tr>
      <w:tr w:rsidR="00F44C55" w:rsidRPr="003328B4" w:rsidTr="00495E70">
        <w:trPr>
          <w:trHeight w:val="36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14.</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заземителни колове</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4.000</w:t>
            </w:r>
          </w:p>
        </w:tc>
      </w:tr>
      <w:tr w:rsidR="00F44C55" w:rsidRPr="003328B4" w:rsidTr="00495E70">
        <w:trPr>
          <w:trHeight w:val="585"/>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15.</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стойка за прожектори със скрепители</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6.000</w:t>
            </w:r>
          </w:p>
        </w:tc>
      </w:tr>
      <w:tr w:rsidR="00F44C55" w:rsidRPr="003328B4" w:rsidTr="00495E70">
        <w:trPr>
          <w:trHeight w:val="570"/>
        </w:trPr>
        <w:tc>
          <w:tcPr>
            <w:tcW w:w="665" w:type="dxa"/>
            <w:gridSpan w:val="2"/>
            <w:tcBorders>
              <w:top w:val="nil"/>
              <w:left w:val="single" w:sz="4" w:space="0" w:color="auto"/>
              <w:bottom w:val="single" w:sz="4" w:space="0" w:color="auto"/>
              <w:right w:val="single" w:sz="4" w:space="0" w:color="auto"/>
            </w:tcBorders>
            <w:shd w:val="clear" w:color="auto" w:fill="auto"/>
            <w:noWrap/>
            <w:hideMark/>
          </w:tcPr>
          <w:p w:rsidR="00F44C55" w:rsidRPr="003328B4" w:rsidRDefault="00F44C55" w:rsidP="00495E70">
            <w:pPr>
              <w:jc w:val="center"/>
            </w:pPr>
            <w:r w:rsidRPr="003328B4">
              <w:t>16.</w:t>
            </w:r>
          </w:p>
        </w:tc>
        <w:tc>
          <w:tcPr>
            <w:tcW w:w="6438" w:type="dxa"/>
            <w:tcBorders>
              <w:top w:val="nil"/>
              <w:left w:val="nil"/>
              <w:bottom w:val="single" w:sz="4" w:space="0" w:color="auto"/>
              <w:right w:val="single" w:sz="4" w:space="0" w:color="auto"/>
            </w:tcBorders>
            <w:shd w:val="clear" w:color="auto" w:fill="auto"/>
            <w:hideMark/>
          </w:tcPr>
          <w:p w:rsidR="00F44C55" w:rsidRPr="003328B4" w:rsidRDefault="00F44C55" w:rsidP="00495E70">
            <w:r w:rsidRPr="003328B4">
              <w:t>Доставка и монтаж на LED прожектори 100W/6000 lum</w:t>
            </w:r>
          </w:p>
        </w:tc>
        <w:tc>
          <w:tcPr>
            <w:tcW w:w="1012"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center"/>
            </w:pPr>
            <w:r w:rsidRPr="003328B4">
              <w:t>бр.</w:t>
            </w:r>
          </w:p>
        </w:tc>
        <w:tc>
          <w:tcPr>
            <w:tcW w:w="1521" w:type="dxa"/>
            <w:tcBorders>
              <w:top w:val="nil"/>
              <w:left w:val="nil"/>
              <w:bottom w:val="single" w:sz="4" w:space="0" w:color="auto"/>
              <w:right w:val="single" w:sz="4" w:space="0" w:color="auto"/>
            </w:tcBorders>
            <w:shd w:val="clear" w:color="auto" w:fill="auto"/>
            <w:noWrap/>
            <w:vAlign w:val="bottom"/>
            <w:hideMark/>
          </w:tcPr>
          <w:p w:rsidR="00F44C55" w:rsidRPr="003328B4" w:rsidRDefault="00F44C55" w:rsidP="00495E70">
            <w:pPr>
              <w:jc w:val="right"/>
            </w:pPr>
            <w:r w:rsidRPr="003328B4">
              <w:t xml:space="preserve">  14.000</w:t>
            </w:r>
          </w:p>
        </w:tc>
      </w:tr>
    </w:tbl>
    <w:p w:rsidR="00F44C55" w:rsidRPr="003328B4" w:rsidRDefault="00F44C55" w:rsidP="00F44C55">
      <w:pPr>
        <w:tabs>
          <w:tab w:val="left" w:pos="7590"/>
        </w:tabs>
        <w:spacing w:after="200"/>
        <w:ind w:firstLine="900"/>
        <w:jc w:val="both"/>
        <w:rPr>
          <w:rFonts w:eastAsia="Calibri"/>
          <w:lang w:eastAsia="en-US"/>
        </w:rPr>
      </w:pPr>
    </w:p>
    <w:p w:rsidR="00F44C55" w:rsidRPr="003328B4" w:rsidRDefault="00F44C55" w:rsidP="00F44C55">
      <w:pPr>
        <w:tabs>
          <w:tab w:val="left" w:pos="7590"/>
        </w:tabs>
        <w:spacing w:after="200"/>
        <w:ind w:firstLine="900"/>
        <w:jc w:val="both"/>
        <w:rPr>
          <w:rFonts w:eastAsia="Calibri"/>
          <w:lang w:eastAsia="en-US"/>
        </w:rPr>
      </w:pPr>
    </w:p>
    <w:p w:rsidR="00F44C55" w:rsidRDefault="00F44C55" w:rsidP="00F44C55">
      <w:pPr>
        <w:tabs>
          <w:tab w:val="left" w:pos="7590"/>
        </w:tabs>
        <w:spacing w:after="200"/>
        <w:ind w:firstLine="900"/>
        <w:jc w:val="both"/>
        <w:rPr>
          <w:rFonts w:eastAsia="Calibri"/>
          <w:lang w:eastAsia="en-US"/>
        </w:rPr>
      </w:pPr>
    </w:p>
    <w:p w:rsidR="00F44C55" w:rsidRDefault="00F44C55" w:rsidP="00F44C55">
      <w:pPr>
        <w:tabs>
          <w:tab w:val="left" w:pos="7590"/>
        </w:tabs>
        <w:spacing w:after="200"/>
        <w:ind w:firstLine="900"/>
        <w:jc w:val="both"/>
        <w:rPr>
          <w:rFonts w:eastAsia="Calibri"/>
          <w:lang w:eastAsia="en-US"/>
        </w:rPr>
      </w:pPr>
    </w:p>
    <w:p w:rsidR="00F44C55" w:rsidRDefault="00F44C55" w:rsidP="00F44C55">
      <w:pPr>
        <w:tabs>
          <w:tab w:val="left" w:pos="7590"/>
        </w:tabs>
        <w:spacing w:after="200"/>
        <w:ind w:firstLine="900"/>
        <w:jc w:val="both"/>
        <w:rPr>
          <w:rFonts w:eastAsia="Calibri"/>
          <w:lang w:eastAsia="en-US"/>
        </w:rPr>
      </w:pPr>
    </w:p>
    <w:p w:rsidR="00F44C55" w:rsidRPr="00E616F2" w:rsidRDefault="00F44C55" w:rsidP="00F44C55">
      <w:pPr>
        <w:tabs>
          <w:tab w:val="left" w:pos="7590"/>
        </w:tabs>
        <w:spacing w:after="200"/>
        <w:ind w:firstLine="900"/>
        <w:jc w:val="both"/>
        <w:rPr>
          <w:b/>
        </w:rPr>
      </w:pPr>
      <w:r>
        <w:rPr>
          <w:rFonts w:eastAsia="Calibri"/>
          <w:lang w:eastAsia="en-US"/>
        </w:rPr>
        <w:t xml:space="preserve">                                                                                                          </w:t>
      </w:r>
    </w:p>
    <w:p w:rsidR="000B123C" w:rsidRDefault="000B123C"/>
    <w:sectPr w:rsidR="000B123C" w:rsidSect="00495E70">
      <w:footerReference w:type="even" r:id="rId8"/>
      <w:footerReference w:type="default" r:id="rId9"/>
      <w:pgSz w:w="11906" w:h="16838" w:code="9"/>
      <w:pgMar w:top="851" w:right="746" w:bottom="709" w:left="1418" w:header="709"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39" w:rsidRDefault="00785739">
      <w:r>
        <w:separator/>
      </w:r>
    </w:p>
  </w:endnote>
  <w:endnote w:type="continuationSeparator" w:id="0">
    <w:p w:rsidR="00785739" w:rsidRDefault="0078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70" w:rsidRDefault="00495E70" w:rsidP="00495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E70" w:rsidRDefault="00495E70" w:rsidP="00495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70" w:rsidRPr="00EC36B2" w:rsidRDefault="00495E70" w:rsidP="00495E70">
    <w:pPr>
      <w:pStyle w:val="Footer"/>
      <w:framePr w:wrap="around" w:vAnchor="text" w:hAnchor="margin" w:xAlign="right" w:y="1"/>
      <w:rPr>
        <w:rStyle w:val="PageNumber"/>
        <w:rFonts w:ascii="Arial Narrow" w:hAnsi="Arial Narrow"/>
        <w:b/>
        <w:sz w:val="20"/>
        <w:szCs w:val="20"/>
      </w:rPr>
    </w:pPr>
    <w:r w:rsidRPr="00EC36B2">
      <w:rPr>
        <w:rStyle w:val="PageNumber"/>
        <w:rFonts w:ascii="Arial Narrow" w:hAnsi="Arial Narrow"/>
        <w:b/>
        <w:sz w:val="20"/>
        <w:szCs w:val="20"/>
      </w:rPr>
      <w:fldChar w:fldCharType="begin"/>
    </w:r>
    <w:r w:rsidRPr="00EC36B2">
      <w:rPr>
        <w:rStyle w:val="PageNumber"/>
        <w:rFonts w:ascii="Arial Narrow" w:hAnsi="Arial Narrow"/>
        <w:b/>
        <w:sz w:val="20"/>
        <w:szCs w:val="20"/>
      </w:rPr>
      <w:instrText xml:space="preserve">PAGE  </w:instrText>
    </w:r>
    <w:r w:rsidRPr="00EC36B2">
      <w:rPr>
        <w:rStyle w:val="PageNumber"/>
        <w:rFonts w:ascii="Arial Narrow" w:hAnsi="Arial Narrow"/>
        <w:b/>
        <w:sz w:val="20"/>
        <w:szCs w:val="20"/>
      </w:rPr>
      <w:fldChar w:fldCharType="separate"/>
    </w:r>
    <w:r w:rsidR="00785AFE">
      <w:rPr>
        <w:rStyle w:val="PageNumber"/>
        <w:rFonts w:ascii="Arial Narrow" w:hAnsi="Arial Narrow"/>
        <w:b/>
        <w:noProof/>
        <w:sz w:val="20"/>
        <w:szCs w:val="20"/>
      </w:rPr>
      <w:t>1</w:t>
    </w:r>
    <w:r w:rsidRPr="00EC36B2">
      <w:rPr>
        <w:rStyle w:val="PageNumber"/>
        <w:rFonts w:ascii="Arial Narrow" w:hAnsi="Arial Narrow"/>
        <w:b/>
        <w:sz w:val="20"/>
        <w:szCs w:val="20"/>
      </w:rPr>
      <w:fldChar w:fldCharType="end"/>
    </w:r>
  </w:p>
  <w:p w:rsidR="00495E70" w:rsidRPr="00E2573F" w:rsidRDefault="00495E70" w:rsidP="00495E70">
    <w:pPr>
      <w:pStyle w:val="Footer"/>
      <w:pBdr>
        <w:top w:val="single" w:sz="4" w:space="1" w:color="auto"/>
      </w:pBdr>
      <w:tabs>
        <w:tab w:val="clear" w:pos="9072"/>
        <w:tab w:val="left" w:pos="9360"/>
      </w:tabs>
      <w:ind w:right="23"/>
      <w:jc w:val="both"/>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39" w:rsidRDefault="00785739">
      <w:r>
        <w:separator/>
      </w:r>
    </w:p>
  </w:footnote>
  <w:footnote w:type="continuationSeparator" w:id="0">
    <w:p w:rsidR="00785739" w:rsidRDefault="0078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3F44"/>
    <w:multiLevelType w:val="hybridMultilevel"/>
    <w:tmpl w:val="4E0E06A4"/>
    <w:lvl w:ilvl="0" w:tplc="0DE2E5D4">
      <w:start w:val="2300"/>
      <w:numFmt w:val="bullet"/>
      <w:lvlText w:val="-"/>
      <w:lvlJc w:val="left"/>
      <w:pPr>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87"/>
    <w:rsid w:val="000B123C"/>
    <w:rsid w:val="003328B4"/>
    <w:rsid w:val="00495E70"/>
    <w:rsid w:val="00665CCA"/>
    <w:rsid w:val="00785739"/>
    <w:rsid w:val="00785AFE"/>
    <w:rsid w:val="007F5CAD"/>
    <w:rsid w:val="009843B7"/>
    <w:rsid w:val="00AA3A7E"/>
    <w:rsid w:val="00B81407"/>
    <w:rsid w:val="00C95E87"/>
    <w:rsid w:val="00F4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5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4C55"/>
    <w:pPr>
      <w:tabs>
        <w:tab w:val="center" w:pos="4536"/>
        <w:tab w:val="right" w:pos="9072"/>
      </w:tabs>
    </w:pPr>
    <w:rPr>
      <w:lang w:val="x-none" w:eastAsia="x-none"/>
    </w:rPr>
  </w:style>
  <w:style w:type="character" w:customStyle="1" w:styleId="FooterChar">
    <w:name w:val="Footer Char"/>
    <w:basedOn w:val="DefaultParagraphFont"/>
    <w:link w:val="Footer"/>
    <w:rsid w:val="00F44C55"/>
    <w:rPr>
      <w:rFonts w:ascii="Times New Roman" w:eastAsia="Times New Roman" w:hAnsi="Times New Roman" w:cs="Times New Roman"/>
      <w:sz w:val="24"/>
      <w:szCs w:val="24"/>
      <w:lang w:val="x-none" w:eastAsia="x-none"/>
    </w:rPr>
  </w:style>
  <w:style w:type="character" w:styleId="PageNumber">
    <w:name w:val="page number"/>
    <w:basedOn w:val="DefaultParagraphFont"/>
    <w:rsid w:val="00F44C55"/>
  </w:style>
  <w:style w:type="character" w:styleId="Emphasis">
    <w:name w:val="Emphasis"/>
    <w:uiPriority w:val="20"/>
    <w:qFormat/>
    <w:rsid w:val="00F44C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5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4C55"/>
    <w:pPr>
      <w:tabs>
        <w:tab w:val="center" w:pos="4536"/>
        <w:tab w:val="right" w:pos="9072"/>
      </w:tabs>
    </w:pPr>
    <w:rPr>
      <w:lang w:val="x-none" w:eastAsia="x-none"/>
    </w:rPr>
  </w:style>
  <w:style w:type="character" w:customStyle="1" w:styleId="FooterChar">
    <w:name w:val="Footer Char"/>
    <w:basedOn w:val="DefaultParagraphFont"/>
    <w:link w:val="Footer"/>
    <w:rsid w:val="00F44C55"/>
    <w:rPr>
      <w:rFonts w:ascii="Times New Roman" w:eastAsia="Times New Roman" w:hAnsi="Times New Roman" w:cs="Times New Roman"/>
      <w:sz w:val="24"/>
      <w:szCs w:val="24"/>
      <w:lang w:val="x-none" w:eastAsia="x-none"/>
    </w:rPr>
  </w:style>
  <w:style w:type="character" w:styleId="PageNumber">
    <w:name w:val="page number"/>
    <w:basedOn w:val="DefaultParagraphFont"/>
    <w:rsid w:val="00F44C55"/>
  </w:style>
  <w:style w:type="character" w:styleId="Emphasis">
    <w:name w:val="Emphasis"/>
    <w:uiPriority w:val="20"/>
    <w:qFormat/>
    <w:rsid w:val="00F44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Zdravkova</dc:creator>
  <cp:lastModifiedBy>Tolya Evlogieva</cp:lastModifiedBy>
  <cp:revision>2</cp:revision>
  <dcterms:created xsi:type="dcterms:W3CDTF">2017-04-26T06:18:00Z</dcterms:created>
  <dcterms:modified xsi:type="dcterms:W3CDTF">2017-04-26T06:18:00Z</dcterms:modified>
</cp:coreProperties>
</file>